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03EAC" w14:textId="637EBA5F" w:rsidR="006F1C49" w:rsidRDefault="0063642B" w:rsidP="005B4C5B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Fiche pratique GT </w:t>
      </w:r>
      <w:proofErr w:type="spellStart"/>
      <w:r>
        <w:rPr>
          <w:b/>
          <w:bCs/>
        </w:rPr>
        <w:t>poldoc</w:t>
      </w:r>
      <w:proofErr w:type="spellEnd"/>
      <w:r>
        <w:rPr>
          <w:b/>
          <w:bCs/>
        </w:rPr>
        <w:t xml:space="preserve"> ADBU</w:t>
      </w:r>
    </w:p>
    <w:p w14:paraId="718242C3" w14:textId="77777777" w:rsidR="005B4C5B" w:rsidRDefault="005B4C5B" w:rsidP="005B4C5B">
      <w:pPr>
        <w:pStyle w:val="Standard"/>
        <w:jc w:val="right"/>
        <w:rPr>
          <w:b/>
          <w:bCs/>
        </w:rPr>
      </w:pPr>
    </w:p>
    <w:p w14:paraId="59514C50" w14:textId="77777777" w:rsidR="006F1C49" w:rsidRDefault="0063642B">
      <w:pPr>
        <w:pStyle w:val="Standard"/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C0BB23" wp14:editId="0ED4F832">
                <wp:simplePos x="0" y="0"/>
                <wp:positionH relativeFrom="margin">
                  <wp:align>center</wp:align>
                </wp:positionH>
                <wp:positionV relativeFrom="paragraph">
                  <wp:posOffset>1905</wp:posOffset>
                </wp:positionV>
                <wp:extent cx="5127626" cy="245745"/>
                <wp:effectExtent l="0" t="0" r="22860" b="20955"/>
                <wp:wrapNone/>
                <wp:docPr id="774077587" name="For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7626" cy="24574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EB637F0" w14:textId="2D4837EA" w:rsidR="006F1C49" w:rsidRPr="00404B71" w:rsidRDefault="00AF3FBD" w:rsidP="00404B7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BE480A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BE480A"/>
                              </w:rPr>
                              <w:t>COMMENT</w:t>
                            </w:r>
                            <w:r w:rsidR="006132F4">
                              <w:rPr>
                                <w:rFonts w:ascii="Arial Black" w:hAnsi="Arial Black"/>
                                <w:b/>
                                <w:bCs/>
                                <w:color w:val="BE480A"/>
                              </w:rPr>
                              <w:t xml:space="preserve"> VALORISER </w:t>
                            </w:r>
                            <w:r w:rsidR="006A433B">
                              <w:rPr>
                                <w:rFonts w:ascii="Arial Black" w:hAnsi="Arial Black"/>
                                <w:b/>
                                <w:bCs/>
                                <w:color w:val="BE480A"/>
                              </w:rPr>
                              <w:t xml:space="preserve">UNE COLLECTION </w:t>
                            </w:r>
                            <w:proofErr w:type="gramStart"/>
                            <w:r w:rsidR="006A433B">
                              <w:rPr>
                                <w:rFonts w:ascii="Arial Black" w:hAnsi="Arial Black"/>
                                <w:b/>
                                <w:bCs/>
                                <w:color w:val="BE480A"/>
                              </w:rPr>
                              <w:t>D’EBOOKS</w:t>
                            </w:r>
                            <w:proofErr w:type="gramEnd"/>
                            <w:r w:rsidR="00FA458C">
                              <w:rPr>
                                <w:rFonts w:ascii="Arial Black" w:hAnsi="Arial Black"/>
                                <w:b/>
                                <w:bCs/>
                                <w:color w:val="BE480A"/>
                              </w:rPr>
                              <w:t xml:space="preserve"> ?</w:t>
                            </w:r>
                            <w:r w:rsidR="005B4C5B">
                              <w:rPr>
                                <w:rFonts w:ascii="Arial Black" w:hAnsi="Arial Black"/>
                                <w:b/>
                                <w:bCs/>
                                <w:color w:val="BE480A"/>
                              </w:rPr>
                              <w:t xml:space="preserve"> </w:t>
                            </w:r>
                            <w:r w:rsidR="00EA702F">
                              <w:rPr>
                                <w:rFonts w:ascii="Arial Black" w:hAnsi="Arial Black"/>
                                <w:b/>
                                <w:bCs/>
                                <w:color w:val="BE480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none" lIns="722" tIns="722" rIns="722" bIns="722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0BB23" id="Forme 1" o:spid="_x0000_s1026" style="position:absolute;left:0;text-align:left;margin-left:0;margin-top:.15pt;width:403.75pt;height:19.35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wMYGQMAAAwIAAAOAAAAZHJzL2Uyb0RvYy54bWysVdtu2zAMfR+wfxD0uKH1pbm0QZ1iaNFh&#10;wLAVaPcBiizFBmTJkNQ43dePlK9JE2AYlgebCo+PyEOKur3bV4rshHWl0RlNLmNKhOYmL/U2o79e&#10;Hi+uKXGe6Zwpo0VG34Sjd+uPH26beiVSUxiVC0uARLtVU2e08L5eRZHjhaiYuzS10OCUxlbMw9Ju&#10;o9yyBtgrFaVxvIgaY/PaGi6cg38fWiddB34pBfc/pXTCE5VRiM2Hpw3PDT6j9S1bbS2ri5J3YbB/&#10;iKJipYZNB6oH5hl5teU7qqrk1jgj/SU3VWSkLLkIOUA2SXyUzXPBahFyAXFcPcjk/h8t/7F7rp8s&#10;yNDUbuXAxCz20lb4hvjIPoj1Nogl9p5w+HOepMtFuqCEgy+dzZezOaoZjV/zV+e/ChOY2O67863Y&#10;OVhBqpxoVkFPSCiMrBTovmOKNF1NBm8y9RbH3nTq7es5fHs19abJIn6HmPWITxGRMUnISdR8ikrO&#10;oUCMMQ+ZHoe6PHBfHbvhpLRff74gckliIhfHkJsegsFenwsjGfRE2AJg8uaYKRlURczyNGbQFjEJ&#10;BDQjyTuiQeIAgr1OgQ5UTgA0P8F0KDJs14GgpbZ907Ci7yO+110jgUUYzpsrns/CKayNw74tOCXQ&#10;nB5jBhLAYd8N8HiKtQG642ewp5k3Z9HplFud4G7j6TKwMKdwQskEJIcZJRPQAqaUTEBdmFMymbW6&#10;18yjAJgGmqSBoxe6mhS9hb7K7MSLCSiPQkAvohBtS8LOo1/pAxxsN8X13v5dt2wdKnQwsPXe/t2h&#10;uj3/DhUOy4SLK+NEWzZMNNRvSB61m8wWZ1SZP5ZKYcLObjf3yhIYJRl9DL+uSAcwpVE7OCicwa0j&#10;FfOhYAeYA6o4/E5R1db5B+aKdsvA0BarKr2wbQ4KOi8aJyxafr/ZgxPNjcnfniBkYaH2hbG/KWng&#10;SsqohjuTEvVNw8Rfptgbo2lHczOaTHMgyCj3lsKhwMW9hzVmaipQ8Lt+rjmuUSxtvrx6I0uczCG8&#10;NpJuAVdO0L27HvFOm64DarzE138AAAD//wMAUEsDBBQABgAIAAAAIQCcjOjM2AAAAAQBAAAPAAAA&#10;ZHJzL2Rvd25yZXYueG1sTI/BTsMwEETvSPyDtUjcqA0ICGmcilb0A9oiIW5OvE0C9jqyt2n4e8wJ&#10;jqMZzbypVrN3YsKYhkAabhcKBFIb7ECdhrfD9qYAkdiQNS4QavjGBKv68qIypQ1n2uG0507kEkql&#10;0dAzj6WUqe3Rm7QII1L2jiF6w1nGTtpozrncO3mn1KP0ZqC80JsRNz22X/uT18DdLr6/xjC57WZd&#10;tNx8Nh/rg9bXV/PLEgTjzH9h+MXP6FBnpiacyCbhNOQjrOEeRPYK9fQAosnyWYGsK/kfvv4BAAD/&#10;/wMAUEsBAi0AFAAGAAgAAAAhALaDOJL+AAAA4QEAABMAAAAAAAAAAAAAAAAAAAAAAFtDb250ZW50&#10;X1R5cGVzXS54bWxQSwECLQAUAAYACAAAACEAOP0h/9YAAACUAQAACwAAAAAAAAAAAAAAAAAvAQAA&#10;X3JlbHMvLnJlbHNQSwECLQAUAAYACAAAACEAOoMDGBkDAAAMCAAADgAAAAAAAAAAAAAAAAAuAgAA&#10;ZHJzL2Uyb0RvYy54bWxQSwECLQAUAAYACAAAACEAnIzozNgAAAAEAQAADwAAAAAAAAAAAAAAAABz&#10;BQAAZHJzL2Rvd25yZXYueG1sUEsFBgAAAAAEAAQA8wAAAHgGAAAAAA==&#10;" adj="-11796480,,5400" path="m,l21600,r,21600l,21600,,xe" strokeweight="0">
                <v:stroke joinstyle="miter"/>
                <v:formulas/>
                <v:path arrowok="t" o:connecttype="custom" o:connectlocs="2563813,0;5127626,122873;2563813,245745;0,122873" o:connectangles="270,0,90,180" textboxrect="0,0,21600,21600"/>
                <v:textbox inset=".02006mm,.02006mm,.02006mm,.02006mm">
                  <w:txbxContent>
                    <w:p w14:paraId="0EB637F0" w14:textId="2D4837EA" w:rsidR="006F1C49" w:rsidRPr="00404B71" w:rsidRDefault="00AF3FBD" w:rsidP="00404B71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BE480A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BE480A"/>
                        </w:rPr>
                        <w:t>COMMENT</w:t>
                      </w:r>
                      <w:r w:rsidR="006132F4">
                        <w:rPr>
                          <w:rFonts w:ascii="Arial Black" w:hAnsi="Arial Black"/>
                          <w:b/>
                          <w:bCs/>
                          <w:color w:val="BE480A"/>
                        </w:rPr>
                        <w:t xml:space="preserve"> VALORISER </w:t>
                      </w:r>
                      <w:r w:rsidR="006A433B">
                        <w:rPr>
                          <w:rFonts w:ascii="Arial Black" w:hAnsi="Arial Black"/>
                          <w:b/>
                          <w:bCs/>
                          <w:color w:val="BE480A"/>
                        </w:rPr>
                        <w:t xml:space="preserve">UNE COLLECTION </w:t>
                      </w:r>
                      <w:proofErr w:type="gramStart"/>
                      <w:r w:rsidR="006A433B">
                        <w:rPr>
                          <w:rFonts w:ascii="Arial Black" w:hAnsi="Arial Black"/>
                          <w:b/>
                          <w:bCs/>
                          <w:color w:val="BE480A"/>
                        </w:rPr>
                        <w:t>D’EBOOKS</w:t>
                      </w:r>
                      <w:proofErr w:type="gramEnd"/>
                      <w:r w:rsidR="00FA458C">
                        <w:rPr>
                          <w:rFonts w:ascii="Arial Black" w:hAnsi="Arial Black"/>
                          <w:b/>
                          <w:bCs/>
                          <w:color w:val="BE480A"/>
                        </w:rPr>
                        <w:t xml:space="preserve"> ?</w:t>
                      </w:r>
                      <w:r w:rsidR="005B4C5B">
                        <w:rPr>
                          <w:rFonts w:ascii="Arial Black" w:hAnsi="Arial Black"/>
                          <w:b/>
                          <w:bCs/>
                          <w:color w:val="BE480A"/>
                        </w:rPr>
                        <w:t xml:space="preserve"> </w:t>
                      </w:r>
                      <w:r w:rsidR="00EA702F">
                        <w:rPr>
                          <w:rFonts w:ascii="Arial Black" w:hAnsi="Arial Black"/>
                          <w:b/>
                          <w:bCs/>
                          <w:color w:val="BE480A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3D6159" w14:textId="77777777" w:rsidR="006F1C49" w:rsidRDefault="006F1C49" w:rsidP="003A74E1">
      <w:pPr>
        <w:jc w:val="both"/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0"/>
      </w:tblGrid>
      <w:tr w:rsidR="006F1C49" w14:paraId="7084BFDF" w14:textId="77777777" w:rsidTr="0004789C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C7DCE" w14:textId="77777777" w:rsidR="006F1C49" w:rsidRDefault="0063642B">
            <w:pPr>
              <w:pStyle w:val="TableContents"/>
              <w:jc w:val="both"/>
              <w:rPr>
                <w:b/>
                <w:bCs/>
                <w:color w:val="BE480A"/>
              </w:rPr>
            </w:pPr>
            <w:r>
              <w:rPr>
                <w:b/>
                <w:bCs/>
                <w:color w:val="BE480A"/>
              </w:rPr>
              <w:t>Problématique</w:t>
            </w:r>
          </w:p>
          <w:p w14:paraId="52E6E8ED" w14:textId="77777777" w:rsidR="00425720" w:rsidRDefault="00425720">
            <w:pPr>
              <w:pStyle w:val="TableContents"/>
              <w:jc w:val="both"/>
              <w:rPr>
                <w:b/>
                <w:bCs/>
                <w:color w:val="BE480A"/>
              </w:rPr>
            </w:pPr>
          </w:p>
          <w:p w14:paraId="4CB4CC9C" w14:textId="410510E7" w:rsidR="00F23ACF" w:rsidRDefault="00021E2F">
            <w:pPr>
              <w:pStyle w:val="TableContents"/>
              <w:jc w:val="both"/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 w:rsidRPr="008064C5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Comment </w:t>
            </w:r>
            <w:r w:rsidRPr="00063EA2">
              <w:rPr>
                <w:rStyle w:val="fadeinm1hgl8"/>
                <w:rFonts w:ascii="Times New Roman" w:eastAsia="Times New Roman" w:hAnsi="Times New Roman" w:cs="Times New Roman"/>
                <w:b/>
                <w:bCs/>
                <w:kern w:val="0"/>
                <w:lang w:eastAsia="fr-FR" w:bidi="ar-SA"/>
              </w:rPr>
              <w:t xml:space="preserve">valoriser </w:t>
            </w:r>
            <w:r w:rsidR="009D4699" w:rsidRPr="00063EA2">
              <w:rPr>
                <w:rStyle w:val="fadeinm1hgl8"/>
                <w:rFonts w:ascii="Times New Roman" w:eastAsia="Times New Roman" w:hAnsi="Times New Roman" w:cs="Times New Roman"/>
                <w:b/>
                <w:bCs/>
                <w:kern w:val="0"/>
                <w:lang w:eastAsia="fr-FR" w:bidi="ar-SA"/>
              </w:rPr>
              <w:t>une i</w:t>
            </w:r>
            <w:r w:rsidR="004F2F11" w:rsidRPr="00063EA2">
              <w:rPr>
                <w:rStyle w:val="fadeinm1hgl8"/>
                <w:rFonts w:ascii="Times New Roman" w:eastAsia="Times New Roman" w:hAnsi="Times New Roman" w:cs="Times New Roman"/>
                <w:b/>
                <w:bCs/>
                <w:kern w:val="0"/>
                <w:lang w:eastAsia="fr-FR" w:bidi="ar-SA"/>
              </w:rPr>
              <w:t xml:space="preserve">mportante collection </w:t>
            </w:r>
            <w:r w:rsidR="007515AD" w:rsidRPr="00063EA2">
              <w:rPr>
                <w:rStyle w:val="fadeinm1hgl8"/>
                <w:rFonts w:ascii="Times New Roman" w:eastAsia="Times New Roman" w:hAnsi="Times New Roman" w:cs="Times New Roman"/>
                <w:b/>
                <w:bCs/>
                <w:kern w:val="0"/>
                <w:lang w:eastAsia="fr-FR" w:bidi="ar-SA"/>
              </w:rPr>
              <w:t xml:space="preserve">de 9 000 </w:t>
            </w:r>
            <w:proofErr w:type="gramStart"/>
            <w:r w:rsidR="007515AD" w:rsidRPr="00063EA2">
              <w:rPr>
                <w:rStyle w:val="fadeinm1hgl8"/>
                <w:rFonts w:ascii="Times New Roman" w:eastAsia="Times New Roman" w:hAnsi="Times New Roman" w:cs="Times New Roman"/>
                <w:b/>
                <w:bCs/>
                <w:kern w:val="0"/>
                <w:lang w:eastAsia="fr-FR" w:bidi="ar-SA"/>
              </w:rPr>
              <w:t>ebooks</w:t>
            </w:r>
            <w:proofErr w:type="gramEnd"/>
            <w:r w:rsidR="007515AD" w:rsidRPr="00063EA2">
              <w:rPr>
                <w:rStyle w:val="fadeinm1hgl8"/>
                <w:rFonts w:ascii="Times New Roman" w:eastAsia="Times New Roman" w:hAnsi="Times New Roman" w:cs="Times New Roman"/>
                <w:b/>
                <w:bCs/>
                <w:kern w:val="0"/>
                <w:lang w:eastAsia="fr-FR" w:bidi="ar-SA"/>
              </w:rPr>
              <w:t xml:space="preserve"> en santé, de niveau recherche, </w:t>
            </w:r>
            <w:r w:rsidR="007515AD" w:rsidRPr="00063EA2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qui a été souscrite en </w:t>
            </w:r>
            <w:r w:rsidR="007515AD" w:rsidRPr="00063EA2">
              <w:rPr>
                <w:rStyle w:val="fadeinm1hgl8"/>
                <w:rFonts w:ascii="Times New Roman" w:eastAsia="Times New Roman" w:hAnsi="Times New Roman" w:cs="Times New Roman"/>
                <w:b/>
                <w:bCs/>
                <w:kern w:val="0"/>
                <w:lang w:eastAsia="fr-FR" w:bidi="ar-SA"/>
              </w:rPr>
              <w:t>EBA</w:t>
            </w:r>
            <w:r w:rsidR="007515AD" w:rsidRPr="008064C5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> ? Comment communiquer auprès des enseignants-chercheurs </w:t>
            </w:r>
            <w:r w:rsidR="008064C5" w:rsidRPr="008064C5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>sur ce dispositif</w:t>
            </w:r>
            <w:r w:rsidR="008064C5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 </w:t>
            </w:r>
            <w:r w:rsidR="00BF544D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et les associer </w:t>
            </w:r>
            <w:r w:rsidR="007515AD" w:rsidRPr="008064C5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? </w:t>
            </w:r>
          </w:p>
          <w:p w14:paraId="70185513" w14:textId="65A95381" w:rsidR="00773F77" w:rsidRPr="000D5023" w:rsidRDefault="008064C5" w:rsidP="005F51A6">
            <w:pPr>
              <w:pStyle w:val="TableContents"/>
              <w:jc w:val="both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>Des</w:t>
            </w:r>
            <w:r w:rsidR="007515AD" w:rsidRPr="008064C5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 </w:t>
            </w:r>
            <w:r w:rsidRPr="008064C5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actions de communication </w:t>
            </w:r>
            <w:r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>ont</w:t>
            </w:r>
            <w:r w:rsidRPr="008064C5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 déjà été mise</w:t>
            </w:r>
            <w:r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>s</w:t>
            </w:r>
            <w:r w:rsidRPr="008064C5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 en œuvre</w:t>
            </w:r>
            <w:r w:rsidR="000D5023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 : </w:t>
            </w:r>
            <w:r w:rsidR="00842AB8" w:rsidRPr="000D5023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diffusion d’informations via le site web, envoi de mailings </w:t>
            </w:r>
            <w:r w:rsidR="00C266AB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>aux</w:t>
            </w:r>
            <w:r w:rsidR="00842AB8" w:rsidRPr="000D5023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 </w:t>
            </w:r>
            <w:r w:rsidR="00F23ACF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>enseignants-</w:t>
            </w:r>
            <w:r w:rsidR="00842AB8" w:rsidRPr="000D5023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>chercheurs,</w:t>
            </w:r>
            <w:r w:rsidR="000D5023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 </w:t>
            </w:r>
            <w:r w:rsidR="00842AB8" w:rsidRPr="000D5023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>affichage en salle de lecture</w:t>
            </w:r>
            <w:r w:rsidR="000D5023" w:rsidRPr="000D5023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>, mise</w:t>
            </w:r>
            <w:r w:rsidR="00842AB8" w:rsidRPr="000D5023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 en avant dans le catalogue Alma (sous-collection</w:t>
            </w:r>
            <w:r w:rsidR="00AE5FB4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>s</w:t>
            </w:r>
            <w:r w:rsidR="00842AB8" w:rsidRPr="000D5023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 thématique</w:t>
            </w:r>
            <w:r w:rsidR="00AE5FB4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>s</w:t>
            </w:r>
            <w:r w:rsidR="00842AB8" w:rsidRPr="000D5023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 créée</w:t>
            </w:r>
            <w:r w:rsidR="00AE5FB4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>s</w:t>
            </w:r>
            <w:r w:rsidR="00842AB8" w:rsidRPr="000D5023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>) et dans la newsletter des doctorants</w:t>
            </w:r>
            <w:r w:rsidR="000D5023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. Mais </w:t>
            </w:r>
            <w:r w:rsidR="000D5023" w:rsidRPr="000D5023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>aucun retour n’a été enregistré à ce jour</w:t>
            </w:r>
            <w:r w:rsidR="000D5023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. </w:t>
            </w:r>
            <w:r w:rsidR="00AE5FB4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Or, il </w:t>
            </w:r>
            <w:r w:rsidR="00647007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est important d’obtenir </w:t>
            </w:r>
            <w:r w:rsidR="00AE5FB4" w:rsidRPr="00FB341C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>des retours qualitatifs de</w:t>
            </w:r>
            <w:r w:rsidR="002530CF" w:rsidRPr="00FB341C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 la part des</w:t>
            </w:r>
            <w:r w:rsidR="00AE5FB4" w:rsidRPr="00FB341C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 enseignants-chercheurs</w:t>
            </w:r>
            <w:r w:rsidR="002530CF" w:rsidRPr="00FB341C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>, qui représentent le public cibl</w:t>
            </w:r>
            <w:r w:rsidR="00800280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>e</w:t>
            </w:r>
            <w:r w:rsidR="00AE5FB4" w:rsidRPr="00FB341C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. L’usage ne doit pas être le seul critère déterminant pour la sélection des </w:t>
            </w:r>
            <w:proofErr w:type="gramStart"/>
            <w:r w:rsidR="00AE5FB4" w:rsidRPr="00FB341C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>ebooks</w:t>
            </w:r>
            <w:proofErr w:type="gramEnd"/>
            <w:r w:rsidR="00AE5FB4" w:rsidRPr="00FB341C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 </w:t>
            </w:r>
            <w:r w:rsidR="00800280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à acquérir de manière </w:t>
            </w:r>
            <w:r w:rsidR="00AE5FB4" w:rsidRPr="00FB341C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>pérenne.</w:t>
            </w:r>
          </w:p>
        </w:tc>
      </w:tr>
      <w:tr w:rsidR="006F1C49" w14:paraId="56C04724" w14:textId="77777777" w:rsidTr="0004789C">
        <w:tc>
          <w:tcPr>
            <w:tcW w:w="10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A2236" w14:textId="77777777" w:rsidR="00765D35" w:rsidRDefault="0063642B" w:rsidP="00765D35">
            <w:pPr>
              <w:pStyle w:val="TableContents"/>
              <w:jc w:val="both"/>
              <w:rPr>
                <w:b/>
                <w:bCs/>
                <w:color w:val="BE480A"/>
              </w:rPr>
            </w:pPr>
            <w:r>
              <w:rPr>
                <w:b/>
                <w:bCs/>
                <w:color w:val="BE480A"/>
              </w:rPr>
              <w:t>Recommandations</w:t>
            </w:r>
          </w:p>
          <w:p w14:paraId="34BD240A" w14:textId="77777777" w:rsidR="00765D35" w:rsidRDefault="00765D35" w:rsidP="00765D35">
            <w:pPr>
              <w:pStyle w:val="TableContents"/>
              <w:jc w:val="both"/>
              <w:rPr>
                <w:b/>
                <w:bCs/>
                <w:color w:val="BE480A"/>
              </w:rPr>
            </w:pPr>
          </w:p>
          <w:p w14:paraId="54209A3E" w14:textId="019C4E89" w:rsidR="0035501C" w:rsidRPr="00765D35" w:rsidRDefault="007555D8" w:rsidP="00765D35">
            <w:pPr>
              <w:pStyle w:val="TableContents"/>
              <w:jc w:val="both"/>
              <w:rPr>
                <w:rStyle w:val="fadeinm1hgl8"/>
                <w:b/>
                <w:bCs/>
                <w:color w:val="BE480A"/>
              </w:rPr>
            </w:pPr>
            <w:r>
              <w:rPr>
                <w:rStyle w:val="fadeinm1hgl8"/>
              </w:rPr>
              <w:t>Pour améliorer la communication</w:t>
            </w:r>
            <w:r w:rsidR="00D42A96">
              <w:rPr>
                <w:rStyle w:val="fadeinm1hgl8"/>
              </w:rPr>
              <w:t xml:space="preserve"> à destination des chercheurs</w:t>
            </w:r>
            <w:r>
              <w:rPr>
                <w:rStyle w:val="fadeinm1hgl8"/>
              </w:rPr>
              <w:t xml:space="preserve">, il est nécessaire d’impliquer les </w:t>
            </w:r>
            <w:r w:rsidRPr="007555D8">
              <w:rPr>
                <w:rStyle w:val="fadeinm1hgl8"/>
                <w:b/>
                <w:bCs/>
              </w:rPr>
              <w:t>bons relais</w:t>
            </w:r>
            <w:r>
              <w:rPr>
                <w:rStyle w:val="fadeinm1hgl8"/>
              </w:rPr>
              <w:t>, comme la vice-présidence Recherche, le chargé de la science ouverte ou encore le pôle formation</w:t>
            </w:r>
            <w:r w:rsidR="00A50AB9">
              <w:rPr>
                <w:rStyle w:val="fadeinm1hgl8"/>
              </w:rPr>
              <w:t xml:space="preserve">, </w:t>
            </w:r>
            <w:r w:rsidR="00800280">
              <w:rPr>
                <w:rStyle w:val="fadeinm1hgl8"/>
              </w:rPr>
              <w:t xml:space="preserve">afin de </w:t>
            </w:r>
            <w:r w:rsidR="00A50AB9">
              <w:rPr>
                <w:rStyle w:val="fadeinm1hgl8"/>
              </w:rPr>
              <w:t xml:space="preserve">relayer </w:t>
            </w:r>
            <w:r w:rsidR="00800280">
              <w:rPr>
                <w:rStyle w:val="fadeinm1hgl8"/>
              </w:rPr>
              <w:t>l</w:t>
            </w:r>
            <w:r w:rsidR="00A50AB9">
              <w:rPr>
                <w:rStyle w:val="fadeinm1hgl8"/>
              </w:rPr>
              <w:t>es messages</w:t>
            </w:r>
            <w:r w:rsidR="00B706BC">
              <w:rPr>
                <w:rStyle w:val="fadeinm1hgl8"/>
              </w:rPr>
              <w:t xml:space="preserve"> du service des collections</w:t>
            </w:r>
            <w:r w:rsidR="00A50AB9">
              <w:rPr>
                <w:rStyle w:val="fadeinm1hgl8"/>
              </w:rPr>
              <w:t xml:space="preserve">. </w:t>
            </w:r>
          </w:p>
          <w:p w14:paraId="43671F72" w14:textId="27F3830F" w:rsidR="007555D8" w:rsidRDefault="0035501C" w:rsidP="007555D8">
            <w:pPr>
              <w:pStyle w:val="NormalWeb"/>
              <w:rPr>
                <w:rStyle w:val="fadeinm1hgl8"/>
              </w:rPr>
            </w:pPr>
            <w:r>
              <w:rPr>
                <w:rStyle w:val="fadeinm1hgl8"/>
              </w:rPr>
              <w:t xml:space="preserve">Il </w:t>
            </w:r>
            <w:r w:rsidR="00C50738">
              <w:rPr>
                <w:rStyle w:val="fadeinm1hgl8"/>
              </w:rPr>
              <w:t>est également essentiel d’aller</w:t>
            </w:r>
            <w:r w:rsidR="00A50AB9">
              <w:rPr>
                <w:rStyle w:val="fadeinm1hgl8"/>
              </w:rPr>
              <w:t xml:space="preserve"> à la </w:t>
            </w:r>
            <w:r w:rsidR="00A50AB9" w:rsidRPr="00A50AB9">
              <w:rPr>
                <w:rStyle w:val="fadeinm1hgl8"/>
                <w:b/>
                <w:bCs/>
              </w:rPr>
              <w:t>rencontre des chercheurs</w:t>
            </w:r>
            <w:r w:rsidR="00200DF2">
              <w:rPr>
                <w:rStyle w:val="fadeinm1hgl8"/>
                <w:b/>
                <w:bCs/>
              </w:rPr>
              <w:t xml:space="preserve"> </w:t>
            </w:r>
            <w:r w:rsidR="00200DF2" w:rsidRPr="00200DF2">
              <w:rPr>
                <w:rStyle w:val="fadeinm1hgl8"/>
              </w:rPr>
              <w:t>qui ne fréquentent pas la bibliothèque</w:t>
            </w:r>
            <w:r w:rsidR="00A50AB9">
              <w:rPr>
                <w:rStyle w:val="fadeinm1hgl8"/>
              </w:rPr>
              <w:t>. U</w:t>
            </w:r>
            <w:r w:rsidR="007555D8">
              <w:rPr>
                <w:rStyle w:val="fadeinm1hgl8"/>
              </w:rPr>
              <w:t>ne présentation de l’offre documentaire lors des réunions d’UFR</w:t>
            </w:r>
            <w:r w:rsidR="00EE0850">
              <w:rPr>
                <w:rStyle w:val="fadeinm1hgl8"/>
              </w:rPr>
              <w:t xml:space="preserve">, </w:t>
            </w:r>
            <w:r w:rsidR="00A379CF">
              <w:rPr>
                <w:rStyle w:val="fadeinm1hgl8"/>
              </w:rPr>
              <w:t>ou</w:t>
            </w:r>
            <w:r w:rsidR="00EE0850">
              <w:rPr>
                <w:rStyle w:val="fadeinm1hgl8"/>
              </w:rPr>
              <w:t xml:space="preserve"> des directeurs des laboratoires</w:t>
            </w:r>
            <w:r w:rsidR="007555D8">
              <w:rPr>
                <w:rStyle w:val="fadeinm1hgl8"/>
              </w:rPr>
              <w:t>, la participation à des journées de la recherche ou l’organisation de cafés-rencontres en présentiel peuvent permettre de mieux faire connaître les collections. Le lancement d’enquêtes ciblées permettrait également de mieux comprendre les usages et besoins</w:t>
            </w:r>
            <w:r w:rsidR="00EE0850">
              <w:rPr>
                <w:rStyle w:val="fadeinm1hgl8"/>
              </w:rPr>
              <w:t xml:space="preserve">, et </w:t>
            </w:r>
            <w:r w:rsidR="00C50738">
              <w:rPr>
                <w:rStyle w:val="fadeinm1hgl8"/>
              </w:rPr>
              <w:t>créer</w:t>
            </w:r>
            <w:r w:rsidR="00EE0850">
              <w:rPr>
                <w:rStyle w:val="fadeinm1hgl8"/>
              </w:rPr>
              <w:t xml:space="preserve"> des liens</w:t>
            </w:r>
            <w:r w:rsidR="00A379CF">
              <w:rPr>
                <w:rStyle w:val="fadeinm1hgl8"/>
              </w:rPr>
              <w:t xml:space="preserve"> plus étroits</w:t>
            </w:r>
            <w:r w:rsidR="00EE0850">
              <w:rPr>
                <w:rStyle w:val="fadeinm1hgl8"/>
              </w:rPr>
              <w:t xml:space="preserve"> avec cette </w:t>
            </w:r>
            <w:r w:rsidR="009C5589">
              <w:rPr>
                <w:rStyle w:val="fadeinm1hgl8"/>
              </w:rPr>
              <w:t>communauté</w:t>
            </w:r>
            <w:r w:rsidR="007555D8">
              <w:rPr>
                <w:rStyle w:val="fadeinm1hgl8"/>
              </w:rPr>
              <w:t>.</w:t>
            </w:r>
          </w:p>
          <w:p w14:paraId="642E5AC2" w14:textId="405E59BF" w:rsidR="00247828" w:rsidRDefault="00247828" w:rsidP="007555D8">
            <w:pPr>
              <w:pStyle w:val="NormalWeb"/>
            </w:pPr>
            <w:r>
              <w:rPr>
                <w:rStyle w:val="fadeinm1hgl8"/>
              </w:rPr>
              <w:t xml:space="preserve">La </w:t>
            </w:r>
            <w:r w:rsidRPr="000D600C">
              <w:rPr>
                <w:rStyle w:val="fadeinm1hgl8"/>
                <w:b/>
                <w:bCs/>
              </w:rPr>
              <w:t xml:space="preserve">valorisation des </w:t>
            </w:r>
            <w:r w:rsidR="000D600C">
              <w:rPr>
                <w:rStyle w:val="fadeinm1hgl8"/>
                <w:b/>
                <w:bCs/>
              </w:rPr>
              <w:t xml:space="preserve">certains </w:t>
            </w:r>
            <w:r w:rsidRPr="000D600C">
              <w:rPr>
                <w:rStyle w:val="fadeinm1hgl8"/>
                <w:b/>
                <w:bCs/>
              </w:rPr>
              <w:t>ouvrages</w:t>
            </w:r>
            <w:r w:rsidR="00F2259A">
              <w:rPr>
                <w:rStyle w:val="fadeinm1hgl8"/>
                <w:b/>
                <w:bCs/>
              </w:rPr>
              <w:t xml:space="preserve"> de la collection</w:t>
            </w:r>
            <w:r w:rsidR="000D600C">
              <w:rPr>
                <w:rStyle w:val="fadeinm1hgl8"/>
                <w:b/>
                <w:bCs/>
              </w:rPr>
              <w:t xml:space="preserve">, </w:t>
            </w:r>
            <w:r w:rsidR="000D600C" w:rsidRPr="000D600C">
              <w:rPr>
                <w:rStyle w:val="fadeinm1hgl8"/>
              </w:rPr>
              <w:t>comme ceux qui sont</w:t>
            </w:r>
            <w:r>
              <w:rPr>
                <w:rStyle w:val="fadeinm1hgl8"/>
              </w:rPr>
              <w:t xml:space="preserve"> présents dans les bibliographies de cours ou</w:t>
            </w:r>
            <w:r w:rsidR="000D600C">
              <w:rPr>
                <w:rStyle w:val="fadeinm1hgl8"/>
              </w:rPr>
              <w:t xml:space="preserve"> qui sont</w:t>
            </w:r>
            <w:r>
              <w:rPr>
                <w:rStyle w:val="fadeinm1hgl8"/>
              </w:rPr>
              <w:t xml:space="preserve"> issus des publications des chercheurs </w:t>
            </w:r>
            <w:r w:rsidR="009D4699">
              <w:rPr>
                <w:rStyle w:val="fadeinm1hgl8"/>
              </w:rPr>
              <w:t>de l’université</w:t>
            </w:r>
            <w:r>
              <w:rPr>
                <w:rStyle w:val="fadeinm1hgl8"/>
              </w:rPr>
              <w:t xml:space="preserve"> représente un autre axe de communication pertinent</w:t>
            </w:r>
            <w:r w:rsidR="000D600C">
              <w:rPr>
                <w:rStyle w:val="fadeinm1hgl8"/>
              </w:rPr>
              <w:t xml:space="preserve">. </w:t>
            </w:r>
            <w:r w:rsidR="00C50738">
              <w:rPr>
                <w:rStyle w:val="fadeinm1hgl8"/>
              </w:rPr>
              <w:t xml:space="preserve">Il convient toutefois de noter </w:t>
            </w:r>
            <w:r w:rsidR="00D02BA1">
              <w:rPr>
                <w:rStyle w:val="fadeinm1hgl8"/>
              </w:rPr>
              <w:t>que c</w:t>
            </w:r>
            <w:r w:rsidR="00921B23">
              <w:rPr>
                <w:rStyle w:val="fadeinm1hgl8"/>
              </w:rPr>
              <w:t>es mises en valeur des titres peuvent être</w:t>
            </w:r>
            <w:r w:rsidR="006218BE">
              <w:rPr>
                <w:rStyle w:val="fadeinm1hgl8"/>
              </w:rPr>
              <w:t xml:space="preserve"> chronophages. </w:t>
            </w:r>
          </w:p>
          <w:p w14:paraId="204A2027" w14:textId="184A48E7" w:rsidR="006F1C49" w:rsidRPr="00804222" w:rsidRDefault="002C648A" w:rsidP="00804222">
            <w:pPr>
              <w:pStyle w:val="NormalWeb"/>
            </w:pPr>
            <w:r>
              <w:rPr>
                <w:rStyle w:val="fadeinm1hgl8"/>
              </w:rPr>
              <w:t xml:space="preserve">La </w:t>
            </w:r>
            <w:proofErr w:type="spellStart"/>
            <w:r w:rsidRPr="002C648A">
              <w:rPr>
                <w:rStyle w:val="fadeinm1hgl8"/>
                <w:b/>
                <w:bCs/>
              </w:rPr>
              <w:t>rematérialisation</w:t>
            </w:r>
            <w:proofErr w:type="spellEnd"/>
            <w:r w:rsidRPr="002C648A">
              <w:rPr>
                <w:rStyle w:val="fadeinm1hgl8"/>
                <w:b/>
                <w:bCs/>
              </w:rPr>
              <w:t xml:space="preserve"> des collections numériques</w:t>
            </w:r>
            <w:r w:rsidR="001F5981">
              <w:rPr>
                <w:rStyle w:val="fadeinm1hgl8"/>
                <w:b/>
                <w:bCs/>
              </w:rPr>
              <w:t>,</w:t>
            </w:r>
            <w:r w:rsidR="001F5981" w:rsidRPr="001F5981">
              <w:rPr>
                <w:rStyle w:val="fadeinm1hgl8"/>
              </w:rPr>
              <w:t xml:space="preserve"> principalement</w:t>
            </w:r>
            <w:r w:rsidR="001F5981">
              <w:rPr>
                <w:rStyle w:val="fadeinm1hgl8"/>
              </w:rPr>
              <w:t xml:space="preserve"> dans la BU</w:t>
            </w:r>
            <w:r w:rsidR="001F5981" w:rsidRPr="001F5981">
              <w:rPr>
                <w:rStyle w:val="fadeinm1hgl8"/>
              </w:rPr>
              <w:t>,</w:t>
            </w:r>
            <w:r>
              <w:rPr>
                <w:rStyle w:val="fadeinm1hgl8"/>
              </w:rPr>
              <w:t xml:space="preserve"> est un levier à développer. Elle peut passer par l’installation d’affiches, de QR codes</w:t>
            </w:r>
            <w:r w:rsidR="007142CF">
              <w:rPr>
                <w:rStyle w:val="fadeinm1hgl8"/>
              </w:rPr>
              <w:t xml:space="preserve"> apposés </w:t>
            </w:r>
            <w:r>
              <w:rPr>
                <w:rStyle w:val="fadeinm1hgl8"/>
              </w:rPr>
              <w:t>sur les couvertures de livres imprimées, de cubes, de signets ou encore de cartes à emporter</w:t>
            </w:r>
            <w:r w:rsidR="0057050E">
              <w:rPr>
                <w:rStyle w:val="fadeinm1hgl8"/>
              </w:rPr>
              <w:t xml:space="preserve"> comportant un titre en ligne et un QR code</w:t>
            </w:r>
            <w:r>
              <w:rPr>
                <w:rStyle w:val="fadeinm1hgl8"/>
              </w:rPr>
              <w:t xml:space="preserve"> (</w:t>
            </w:r>
            <w:r w:rsidR="005D74F1">
              <w:rPr>
                <w:rStyle w:val="fadeinm1hgl8"/>
              </w:rPr>
              <w:t>dans le cadre d</w:t>
            </w:r>
            <w:r w:rsidR="00881C68">
              <w:rPr>
                <w:rStyle w:val="fadeinm1hgl8"/>
              </w:rPr>
              <w:t>’une</w:t>
            </w:r>
            <w:r w:rsidR="005D74F1">
              <w:rPr>
                <w:rStyle w:val="fadeinm1hgl8"/>
              </w:rPr>
              <w:t xml:space="preserve"> </w:t>
            </w:r>
            <w:proofErr w:type="spellStart"/>
            <w:r>
              <w:rPr>
                <w:rStyle w:val="fadeinm1hgl8"/>
              </w:rPr>
              <w:t>tiny</w:t>
            </w:r>
            <w:proofErr w:type="spellEnd"/>
            <w:r>
              <w:rPr>
                <w:rStyle w:val="fadeinm1hgl8"/>
              </w:rPr>
              <w:t xml:space="preserve"> </w:t>
            </w:r>
            <w:proofErr w:type="spellStart"/>
            <w:r>
              <w:rPr>
                <w:rStyle w:val="fadeinm1hgl8"/>
              </w:rPr>
              <w:t>librar</w:t>
            </w:r>
            <w:r w:rsidR="00881C68">
              <w:rPr>
                <w:rStyle w:val="fadeinm1hgl8"/>
              </w:rPr>
              <w:t>y</w:t>
            </w:r>
            <w:proofErr w:type="spellEnd"/>
            <w:r w:rsidR="00247828">
              <w:rPr>
                <w:rStyle w:val="fadeinm1hgl8"/>
              </w:rPr>
              <w:t>)</w:t>
            </w:r>
            <w:r>
              <w:rPr>
                <w:rStyle w:val="fadeinm1hgl8"/>
              </w:rPr>
              <w:t>. L’utilisation d’un outil</w:t>
            </w:r>
            <w:r w:rsidR="00D02BA1">
              <w:rPr>
                <w:rStyle w:val="fadeinm1hgl8"/>
              </w:rPr>
              <w:t xml:space="preserve"> sous-abonnement</w:t>
            </w:r>
            <w:r>
              <w:rPr>
                <w:rStyle w:val="fadeinm1hgl8"/>
              </w:rPr>
              <w:t xml:space="preserve"> pour la gestion des QR codes</w:t>
            </w:r>
            <w:r w:rsidR="005D74F1">
              <w:rPr>
                <w:rStyle w:val="fadeinm1hgl8"/>
              </w:rPr>
              <w:t xml:space="preserve"> </w:t>
            </w:r>
            <w:r>
              <w:rPr>
                <w:rStyle w:val="fadeinm1hgl8"/>
              </w:rPr>
              <w:t>est à privilégier afin d</w:t>
            </w:r>
            <w:r w:rsidR="00126CE0">
              <w:rPr>
                <w:rStyle w:val="fadeinm1hgl8"/>
              </w:rPr>
              <w:t xml:space="preserve">e bénéficier </w:t>
            </w:r>
            <w:r w:rsidR="00564D62">
              <w:rPr>
                <w:rStyle w:val="fadeinm1hgl8"/>
              </w:rPr>
              <w:t xml:space="preserve">de statistiques d’usage. </w:t>
            </w:r>
            <w:r>
              <w:rPr>
                <w:rStyle w:val="fadeinm1hgl8"/>
              </w:rPr>
              <w:t xml:space="preserve"> </w:t>
            </w:r>
            <w:r w:rsidR="001305A2">
              <w:rPr>
                <w:b/>
                <w:bCs/>
                <w:color w:val="BE480A"/>
              </w:rPr>
              <w:t xml:space="preserve"> </w:t>
            </w:r>
          </w:p>
        </w:tc>
      </w:tr>
      <w:tr w:rsidR="006F1C49" w14:paraId="43CFC435" w14:textId="77777777" w:rsidTr="0004789C">
        <w:tc>
          <w:tcPr>
            <w:tcW w:w="10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E487E" w14:textId="77777777" w:rsidR="00233FCA" w:rsidRDefault="0063642B">
            <w:pPr>
              <w:pStyle w:val="TableContents"/>
              <w:jc w:val="both"/>
              <w:rPr>
                <w:b/>
                <w:bCs/>
                <w:color w:val="BE480A"/>
              </w:rPr>
            </w:pPr>
            <w:r>
              <w:rPr>
                <w:b/>
                <w:bCs/>
                <w:color w:val="BE480A"/>
              </w:rPr>
              <w:t xml:space="preserve">Moyens (financiers, humains, calendriers, logistique, </w:t>
            </w:r>
            <w:proofErr w:type="spellStart"/>
            <w:r>
              <w:rPr>
                <w:b/>
                <w:bCs/>
                <w:color w:val="BE480A"/>
              </w:rPr>
              <w:t>etc</w:t>
            </w:r>
            <w:proofErr w:type="spellEnd"/>
            <w:r>
              <w:rPr>
                <w:b/>
                <w:bCs/>
                <w:color w:val="BE480A"/>
              </w:rPr>
              <w:t>)</w:t>
            </w:r>
          </w:p>
          <w:p w14:paraId="636D8DED" w14:textId="77777777" w:rsidR="00F2259A" w:rsidRDefault="00F2259A">
            <w:pPr>
              <w:pStyle w:val="TableContents"/>
              <w:jc w:val="both"/>
              <w:rPr>
                <w:b/>
                <w:bCs/>
                <w:color w:val="BE480A"/>
              </w:rPr>
            </w:pPr>
          </w:p>
          <w:p w14:paraId="6D7EC6AF" w14:textId="0616968B" w:rsidR="00594B80" w:rsidRDefault="00012158">
            <w:pPr>
              <w:pStyle w:val="TableContents"/>
              <w:jc w:val="both"/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 w:rsidRPr="0007417E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Différents </w:t>
            </w:r>
            <w:r w:rsidRPr="006A433B">
              <w:rPr>
                <w:rStyle w:val="fadeinm1hgl8"/>
                <w:rFonts w:ascii="Times New Roman" w:eastAsia="Times New Roman" w:hAnsi="Times New Roman" w:cs="Times New Roman"/>
                <w:b/>
                <w:bCs/>
                <w:kern w:val="0"/>
                <w:lang w:eastAsia="fr-FR" w:bidi="ar-SA"/>
              </w:rPr>
              <w:t>services</w:t>
            </w:r>
            <w:r w:rsidRPr="0007417E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 </w:t>
            </w:r>
            <w:r w:rsidR="00374A48" w:rsidRPr="0007417E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peuvent être </w:t>
            </w:r>
            <w:r w:rsidR="006A433B" w:rsidRPr="0007417E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>sollicités</w:t>
            </w:r>
            <w:r w:rsidR="00374A48" w:rsidRPr="0007417E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 : </w:t>
            </w:r>
            <w:r w:rsidR="00826E45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la </w:t>
            </w:r>
            <w:r w:rsidR="00790305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>direction</w:t>
            </w:r>
            <w:r w:rsidR="00374A48" w:rsidRPr="0007417E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 de la communication de l’université,</w:t>
            </w:r>
            <w:r w:rsidR="00826E45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 le</w:t>
            </w:r>
            <w:r w:rsidR="00374A48" w:rsidRPr="0007417E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 service d’appui à la recherche de la BU,</w:t>
            </w:r>
            <w:r w:rsidR="00826E45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 la</w:t>
            </w:r>
            <w:r w:rsidR="00374A48" w:rsidRPr="0007417E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 </w:t>
            </w:r>
            <w:r w:rsidR="00790305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>direction</w:t>
            </w:r>
            <w:r w:rsidR="0007417E" w:rsidRPr="0007417E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 de la recherche. </w:t>
            </w:r>
          </w:p>
          <w:p w14:paraId="2C654333" w14:textId="6ACC4EDA" w:rsidR="00594B80" w:rsidRDefault="0007417E" w:rsidP="006A433B">
            <w:pPr>
              <w:pStyle w:val="TableContents"/>
              <w:jc w:val="both"/>
            </w:pPr>
            <w:r w:rsidRPr="006A433B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Faire un </w:t>
            </w:r>
            <w:r w:rsidRPr="006A433B">
              <w:rPr>
                <w:rStyle w:val="fadeinm1hgl8"/>
                <w:rFonts w:ascii="Times New Roman" w:eastAsia="Times New Roman" w:hAnsi="Times New Roman" w:cs="Times New Roman"/>
                <w:b/>
                <w:bCs/>
                <w:kern w:val="0"/>
                <w:lang w:eastAsia="fr-FR" w:bidi="ar-SA"/>
              </w:rPr>
              <w:t>rétroplanning</w:t>
            </w:r>
            <w:r w:rsidR="001F13A7" w:rsidRPr="006A433B">
              <w:rPr>
                <w:rStyle w:val="fadeinm1hgl8"/>
                <w:rFonts w:ascii="Times New Roman" w:eastAsia="Times New Roman" w:hAnsi="Times New Roman" w:cs="Times New Roman"/>
                <w:b/>
                <w:bCs/>
                <w:kern w:val="0"/>
                <w:lang w:eastAsia="fr-FR" w:bidi="ar-SA"/>
              </w:rPr>
              <w:t> </w:t>
            </w:r>
            <w:r w:rsidR="001F13A7" w:rsidRPr="006A433B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>: valoriser et faire connaître une nouvelle collection</w:t>
            </w:r>
            <w:r w:rsidR="006A433B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 dans un premier temps</w:t>
            </w:r>
            <w:r w:rsidR="001F13A7" w:rsidRPr="006A433B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, </w:t>
            </w:r>
            <w:r w:rsidR="00F26A83" w:rsidRPr="006A433B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puis mettre en place une stratégie pour </w:t>
            </w:r>
            <w:r w:rsidR="00826E45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>recueillir</w:t>
            </w:r>
            <w:r w:rsidR="00F26A83" w:rsidRPr="006A433B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 des retours qualitatifs </w:t>
            </w:r>
            <w:r w:rsidR="007B5AE6" w:rsidRPr="006A433B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>des enseignants-chercheurs</w:t>
            </w:r>
            <w:r w:rsidR="006A433B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 xml:space="preserve"> sur la collection</w:t>
            </w:r>
            <w:r w:rsidR="007B5AE6" w:rsidRPr="006A433B">
              <w:rPr>
                <w:rStyle w:val="fadeinm1hgl8"/>
                <w:rFonts w:ascii="Times New Roman" w:eastAsia="Times New Roman" w:hAnsi="Times New Roman" w:cs="Times New Roman"/>
                <w:kern w:val="0"/>
                <w:lang w:eastAsia="fr-FR" w:bidi="ar-SA"/>
              </w:rPr>
              <w:t>.</w:t>
            </w:r>
          </w:p>
        </w:tc>
      </w:tr>
      <w:tr w:rsidR="006F1C49" w14:paraId="778E07AE" w14:textId="77777777" w:rsidTr="0004789C">
        <w:trPr>
          <w:trHeight w:val="429"/>
        </w:trPr>
        <w:tc>
          <w:tcPr>
            <w:tcW w:w="10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B6119" w14:textId="2C374972" w:rsidR="00594B80" w:rsidRDefault="0063642B">
            <w:pPr>
              <w:pStyle w:val="TableContents"/>
              <w:jc w:val="both"/>
              <w:rPr>
                <w:b/>
                <w:bCs/>
                <w:color w:val="BE480A"/>
              </w:rPr>
            </w:pPr>
            <w:r>
              <w:rPr>
                <w:b/>
                <w:bCs/>
                <w:color w:val="BE480A"/>
              </w:rPr>
              <w:t>Liens pour approfondir</w:t>
            </w:r>
          </w:p>
          <w:p w14:paraId="3ED3668F" w14:textId="77777777" w:rsidR="00F2259A" w:rsidRPr="00AF3FBD" w:rsidRDefault="00F2259A">
            <w:pPr>
              <w:pStyle w:val="TableContents"/>
              <w:jc w:val="both"/>
              <w:rPr>
                <w:b/>
                <w:bCs/>
                <w:color w:val="BE480A"/>
              </w:rPr>
            </w:pPr>
          </w:p>
          <w:p w14:paraId="2959DD5D" w14:textId="281A55CC" w:rsidR="006F1C49" w:rsidRDefault="00AF3FBD">
            <w:pPr>
              <w:pStyle w:val="TableContents"/>
              <w:jc w:val="both"/>
            </w:pPr>
            <w:r>
              <w:t xml:space="preserve">Accès à la plateforme </w:t>
            </w:r>
            <w:proofErr w:type="spellStart"/>
            <w:r>
              <w:t>Poldoc</w:t>
            </w:r>
            <w:proofErr w:type="spellEnd"/>
            <w:r>
              <w:t xml:space="preserve"> ADBU</w:t>
            </w:r>
          </w:p>
        </w:tc>
      </w:tr>
    </w:tbl>
    <w:p w14:paraId="554E0B90" w14:textId="77777777" w:rsidR="006F1C49" w:rsidRDefault="006F1C49" w:rsidP="00AF3FBD">
      <w:pPr>
        <w:jc w:val="both"/>
      </w:pPr>
    </w:p>
    <w:p w14:paraId="327A67FD" w14:textId="221F7281" w:rsidR="00A039EB" w:rsidRPr="00674B98" w:rsidRDefault="00404B71" w:rsidP="00674B98">
      <w:pPr>
        <w:pStyle w:val="Paragraphedeliste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 mai</w:t>
      </w:r>
      <w:r w:rsidR="00AF3FBD">
        <w:rPr>
          <w:rFonts w:ascii="Arial" w:hAnsi="Arial" w:cs="Arial"/>
          <w:b/>
          <w:bCs/>
          <w:color w:val="000000"/>
          <w:sz w:val="20"/>
          <w:szCs w:val="20"/>
        </w:rPr>
        <w:t xml:space="preserve"> 2025 – Anaïs Scall</w:t>
      </w:r>
      <w:r w:rsidR="006B16C6">
        <w:rPr>
          <w:rFonts w:ascii="Arial" w:hAnsi="Arial" w:cs="Arial"/>
          <w:b/>
          <w:bCs/>
          <w:color w:val="000000"/>
          <w:sz w:val="20"/>
          <w:szCs w:val="20"/>
        </w:rPr>
        <w:t>a</w:t>
      </w:r>
    </w:p>
    <w:p w14:paraId="6C6D9708" w14:textId="77777777" w:rsidR="00AF3FBD" w:rsidRDefault="00AF3FBD">
      <w:pPr>
        <w:pStyle w:val="Paragraphedeliste"/>
        <w:jc w:val="right"/>
      </w:pPr>
    </w:p>
    <w:sectPr w:rsidR="00AF3FB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7C16C" w14:textId="77777777" w:rsidR="001E1188" w:rsidRDefault="001E1188">
      <w:r>
        <w:separator/>
      </w:r>
    </w:p>
  </w:endnote>
  <w:endnote w:type="continuationSeparator" w:id="0">
    <w:p w14:paraId="727F3833" w14:textId="77777777" w:rsidR="001E1188" w:rsidRDefault="001E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F43C2" w14:textId="77777777" w:rsidR="001E1188" w:rsidRDefault="001E1188">
      <w:r>
        <w:rPr>
          <w:color w:val="000000"/>
        </w:rPr>
        <w:separator/>
      </w:r>
    </w:p>
  </w:footnote>
  <w:footnote w:type="continuationSeparator" w:id="0">
    <w:p w14:paraId="77C22F20" w14:textId="77777777" w:rsidR="001E1188" w:rsidRDefault="001E1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85865"/>
    <w:multiLevelType w:val="multilevel"/>
    <w:tmpl w:val="B1C8F61C"/>
    <w:lvl w:ilvl="0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F5225A5"/>
    <w:multiLevelType w:val="multilevel"/>
    <w:tmpl w:val="C24C7CCE"/>
    <w:lvl w:ilvl="0">
      <w:numFmt w:val="bullet"/>
      <w:lvlText w:val=""/>
      <w:lvlJc w:val="left"/>
      <w:pPr>
        <w:ind w:left="720" w:hanging="360"/>
      </w:pPr>
      <w:rPr>
        <w:rFonts w:ascii="Wingdings" w:eastAsia="NSimSun" w:hAnsi="Wingdings" w:cs="Arial Unicode M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8FA0A30"/>
    <w:multiLevelType w:val="multilevel"/>
    <w:tmpl w:val="24568198"/>
    <w:styleLink w:val="WWNum1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931DC"/>
    <w:multiLevelType w:val="multilevel"/>
    <w:tmpl w:val="F3824F4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D826B62"/>
    <w:multiLevelType w:val="multilevel"/>
    <w:tmpl w:val="98CE96AE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34466DB"/>
    <w:multiLevelType w:val="hybridMultilevel"/>
    <w:tmpl w:val="FF38B8C4"/>
    <w:lvl w:ilvl="0" w:tplc="D7825784">
      <w:start w:val="8"/>
      <w:numFmt w:val="bullet"/>
      <w:lvlText w:val="-"/>
      <w:lvlJc w:val="left"/>
      <w:pPr>
        <w:ind w:left="360" w:hanging="360"/>
      </w:pPr>
      <w:rPr>
        <w:rFonts w:ascii="Liberation Serif" w:eastAsia="NSimSun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B13355"/>
    <w:multiLevelType w:val="multilevel"/>
    <w:tmpl w:val="E6DACDEA"/>
    <w:lvl w:ilvl="0">
      <w:numFmt w:val="bullet"/>
      <w:lvlText w:val=""/>
      <w:lvlJc w:val="left"/>
      <w:pPr>
        <w:ind w:left="720" w:hanging="360"/>
      </w:pPr>
      <w:rPr>
        <w:rFonts w:ascii="Wingdings" w:eastAsia="NSimSun" w:hAnsi="Wingdings" w:cs="Arial Unicode M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D396F6A"/>
    <w:multiLevelType w:val="multilevel"/>
    <w:tmpl w:val="18D89CEC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DD66BED"/>
    <w:multiLevelType w:val="multilevel"/>
    <w:tmpl w:val="84AC4480"/>
    <w:styleLink w:val="Aucun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50680328">
    <w:abstractNumId w:val="8"/>
  </w:num>
  <w:num w:numId="2" w16cid:durableId="553547605">
    <w:abstractNumId w:val="2"/>
  </w:num>
  <w:num w:numId="3" w16cid:durableId="353578168">
    <w:abstractNumId w:val="3"/>
  </w:num>
  <w:num w:numId="4" w16cid:durableId="7100821">
    <w:abstractNumId w:val="4"/>
  </w:num>
  <w:num w:numId="5" w16cid:durableId="1132283499">
    <w:abstractNumId w:val="7"/>
  </w:num>
  <w:num w:numId="6" w16cid:durableId="147477009">
    <w:abstractNumId w:val="6"/>
  </w:num>
  <w:num w:numId="7" w16cid:durableId="387463292">
    <w:abstractNumId w:val="0"/>
  </w:num>
  <w:num w:numId="8" w16cid:durableId="761684581">
    <w:abstractNumId w:val="1"/>
  </w:num>
  <w:num w:numId="9" w16cid:durableId="1330327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49"/>
    <w:rsid w:val="00006F7D"/>
    <w:rsid w:val="00012158"/>
    <w:rsid w:val="00021E2F"/>
    <w:rsid w:val="00026CDE"/>
    <w:rsid w:val="00033B49"/>
    <w:rsid w:val="0004789C"/>
    <w:rsid w:val="00053F38"/>
    <w:rsid w:val="00063E0F"/>
    <w:rsid w:val="00063EA2"/>
    <w:rsid w:val="0007417E"/>
    <w:rsid w:val="0009468C"/>
    <w:rsid w:val="000C7B72"/>
    <w:rsid w:val="000D5023"/>
    <w:rsid w:val="000D600C"/>
    <w:rsid w:val="000D6330"/>
    <w:rsid w:val="000E5EBC"/>
    <w:rsid w:val="000F7485"/>
    <w:rsid w:val="001232DA"/>
    <w:rsid w:val="00126CE0"/>
    <w:rsid w:val="001305A2"/>
    <w:rsid w:val="0016168F"/>
    <w:rsid w:val="0016182E"/>
    <w:rsid w:val="00163FE8"/>
    <w:rsid w:val="00195EDA"/>
    <w:rsid w:val="001A0C4A"/>
    <w:rsid w:val="001D0748"/>
    <w:rsid w:val="001D0945"/>
    <w:rsid w:val="001E1188"/>
    <w:rsid w:val="001F13A7"/>
    <w:rsid w:val="001F40C5"/>
    <w:rsid w:val="001F5981"/>
    <w:rsid w:val="00200DF2"/>
    <w:rsid w:val="00203EA2"/>
    <w:rsid w:val="002227EC"/>
    <w:rsid w:val="0022691A"/>
    <w:rsid w:val="00233FCA"/>
    <w:rsid w:val="00234924"/>
    <w:rsid w:val="00237180"/>
    <w:rsid w:val="002402E0"/>
    <w:rsid w:val="00243E2E"/>
    <w:rsid w:val="00247828"/>
    <w:rsid w:val="002530CF"/>
    <w:rsid w:val="002562AD"/>
    <w:rsid w:val="002C26B6"/>
    <w:rsid w:val="002C3321"/>
    <w:rsid w:val="002C648A"/>
    <w:rsid w:val="002E009C"/>
    <w:rsid w:val="00310BD2"/>
    <w:rsid w:val="0031188A"/>
    <w:rsid w:val="00320B75"/>
    <w:rsid w:val="00320F28"/>
    <w:rsid w:val="00323387"/>
    <w:rsid w:val="0034765B"/>
    <w:rsid w:val="0035501C"/>
    <w:rsid w:val="00360349"/>
    <w:rsid w:val="00374A48"/>
    <w:rsid w:val="00381475"/>
    <w:rsid w:val="003A6BCC"/>
    <w:rsid w:val="003A74E1"/>
    <w:rsid w:val="003D74DD"/>
    <w:rsid w:val="003E5F23"/>
    <w:rsid w:val="003F12F1"/>
    <w:rsid w:val="00404B71"/>
    <w:rsid w:val="00425720"/>
    <w:rsid w:val="004348F4"/>
    <w:rsid w:val="004460F6"/>
    <w:rsid w:val="00452DEF"/>
    <w:rsid w:val="0045768C"/>
    <w:rsid w:val="004606CB"/>
    <w:rsid w:val="00472388"/>
    <w:rsid w:val="004754CB"/>
    <w:rsid w:val="00480B79"/>
    <w:rsid w:val="004A2CD9"/>
    <w:rsid w:val="004A37F1"/>
    <w:rsid w:val="004B7519"/>
    <w:rsid w:val="004D5ED9"/>
    <w:rsid w:val="004F2F11"/>
    <w:rsid w:val="004F46CE"/>
    <w:rsid w:val="004F6795"/>
    <w:rsid w:val="00543B5D"/>
    <w:rsid w:val="0055000E"/>
    <w:rsid w:val="00564D62"/>
    <w:rsid w:val="0057050E"/>
    <w:rsid w:val="00577BD8"/>
    <w:rsid w:val="00594B80"/>
    <w:rsid w:val="00597E07"/>
    <w:rsid w:val="00597E95"/>
    <w:rsid w:val="005A6835"/>
    <w:rsid w:val="005B3A4D"/>
    <w:rsid w:val="005B4C5B"/>
    <w:rsid w:val="005C0C55"/>
    <w:rsid w:val="005D74F1"/>
    <w:rsid w:val="005F51A6"/>
    <w:rsid w:val="006073B6"/>
    <w:rsid w:val="006132F4"/>
    <w:rsid w:val="006218BE"/>
    <w:rsid w:val="00631CAC"/>
    <w:rsid w:val="0063488C"/>
    <w:rsid w:val="0063642B"/>
    <w:rsid w:val="00647007"/>
    <w:rsid w:val="00651470"/>
    <w:rsid w:val="006651E8"/>
    <w:rsid w:val="00674B98"/>
    <w:rsid w:val="00677F11"/>
    <w:rsid w:val="00690D21"/>
    <w:rsid w:val="006A433B"/>
    <w:rsid w:val="006B05CD"/>
    <w:rsid w:val="006B16C6"/>
    <w:rsid w:val="006B2284"/>
    <w:rsid w:val="006F0EB9"/>
    <w:rsid w:val="006F1C49"/>
    <w:rsid w:val="007027E0"/>
    <w:rsid w:val="00713CDF"/>
    <w:rsid w:val="007142CF"/>
    <w:rsid w:val="00717606"/>
    <w:rsid w:val="007204F8"/>
    <w:rsid w:val="007515AD"/>
    <w:rsid w:val="007555D8"/>
    <w:rsid w:val="007629CE"/>
    <w:rsid w:val="00765D35"/>
    <w:rsid w:val="00773F77"/>
    <w:rsid w:val="00790305"/>
    <w:rsid w:val="007A1E1B"/>
    <w:rsid w:val="007A4660"/>
    <w:rsid w:val="007A6922"/>
    <w:rsid w:val="007B11E6"/>
    <w:rsid w:val="007B3897"/>
    <w:rsid w:val="007B5AE6"/>
    <w:rsid w:val="007D12F1"/>
    <w:rsid w:val="007F49FD"/>
    <w:rsid w:val="00800280"/>
    <w:rsid w:val="00804222"/>
    <w:rsid w:val="008064C5"/>
    <w:rsid w:val="00826E45"/>
    <w:rsid w:val="00827EED"/>
    <w:rsid w:val="008425A7"/>
    <w:rsid w:val="00842AB8"/>
    <w:rsid w:val="00847B4D"/>
    <w:rsid w:val="00847E1C"/>
    <w:rsid w:val="0086367C"/>
    <w:rsid w:val="00866BE0"/>
    <w:rsid w:val="00867A5E"/>
    <w:rsid w:val="00881C68"/>
    <w:rsid w:val="00884B65"/>
    <w:rsid w:val="008871CB"/>
    <w:rsid w:val="00887DC7"/>
    <w:rsid w:val="00892516"/>
    <w:rsid w:val="00892AA9"/>
    <w:rsid w:val="008A5713"/>
    <w:rsid w:val="008C38FB"/>
    <w:rsid w:val="008D39D1"/>
    <w:rsid w:val="008D6E78"/>
    <w:rsid w:val="008E16D4"/>
    <w:rsid w:val="00902DA4"/>
    <w:rsid w:val="00921B23"/>
    <w:rsid w:val="0095279F"/>
    <w:rsid w:val="009664AC"/>
    <w:rsid w:val="00966CF5"/>
    <w:rsid w:val="00973101"/>
    <w:rsid w:val="009C5589"/>
    <w:rsid w:val="009D4699"/>
    <w:rsid w:val="009D46EE"/>
    <w:rsid w:val="009E1423"/>
    <w:rsid w:val="00A039EB"/>
    <w:rsid w:val="00A04BCB"/>
    <w:rsid w:val="00A14117"/>
    <w:rsid w:val="00A15B8D"/>
    <w:rsid w:val="00A20314"/>
    <w:rsid w:val="00A22C19"/>
    <w:rsid w:val="00A257D8"/>
    <w:rsid w:val="00A379CF"/>
    <w:rsid w:val="00A50AB9"/>
    <w:rsid w:val="00A511AF"/>
    <w:rsid w:val="00A715F4"/>
    <w:rsid w:val="00A939D7"/>
    <w:rsid w:val="00A94C85"/>
    <w:rsid w:val="00AB0AC5"/>
    <w:rsid w:val="00AE5FB4"/>
    <w:rsid w:val="00AF3FBD"/>
    <w:rsid w:val="00B2338F"/>
    <w:rsid w:val="00B33279"/>
    <w:rsid w:val="00B3736B"/>
    <w:rsid w:val="00B4211A"/>
    <w:rsid w:val="00B5735C"/>
    <w:rsid w:val="00B7036D"/>
    <w:rsid w:val="00B706BC"/>
    <w:rsid w:val="00B71826"/>
    <w:rsid w:val="00B9696D"/>
    <w:rsid w:val="00BA3D30"/>
    <w:rsid w:val="00BB0781"/>
    <w:rsid w:val="00BC2810"/>
    <w:rsid w:val="00BE3377"/>
    <w:rsid w:val="00BF544D"/>
    <w:rsid w:val="00C223FD"/>
    <w:rsid w:val="00C266AB"/>
    <w:rsid w:val="00C4419D"/>
    <w:rsid w:val="00C46958"/>
    <w:rsid w:val="00C50738"/>
    <w:rsid w:val="00C536E5"/>
    <w:rsid w:val="00C53F26"/>
    <w:rsid w:val="00C61251"/>
    <w:rsid w:val="00C76306"/>
    <w:rsid w:val="00C83D20"/>
    <w:rsid w:val="00CA3077"/>
    <w:rsid w:val="00CA34B0"/>
    <w:rsid w:val="00CE5182"/>
    <w:rsid w:val="00CE6B0D"/>
    <w:rsid w:val="00CF3956"/>
    <w:rsid w:val="00D02BA1"/>
    <w:rsid w:val="00D04A32"/>
    <w:rsid w:val="00D113E2"/>
    <w:rsid w:val="00D2015D"/>
    <w:rsid w:val="00D26F6A"/>
    <w:rsid w:val="00D3313F"/>
    <w:rsid w:val="00D3728E"/>
    <w:rsid w:val="00D40ECE"/>
    <w:rsid w:val="00D42A96"/>
    <w:rsid w:val="00D5168C"/>
    <w:rsid w:val="00D72C24"/>
    <w:rsid w:val="00D92C2C"/>
    <w:rsid w:val="00D93795"/>
    <w:rsid w:val="00DB2002"/>
    <w:rsid w:val="00DE44B1"/>
    <w:rsid w:val="00DF2DE8"/>
    <w:rsid w:val="00E1241D"/>
    <w:rsid w:val="00E425F9"/>
    <w:rsid w:val="00E551C4"/>
    <w:rsid w:val="00E640E7"/>
    <w:rsid w:val="00EA00A6"/>
    <w:rsid w:val="00EA0887"/>
    <w:rsid w:val="00EA702F"/>
    <w:rsid w:val="00EB4D4E"/>
    <w:rsid w:val="00ED057C"/>
    <w:rsid w:val="00EE0850"/>
    <w:rsid w:val="00EE2E49"/>
    <w:rsid w:val="00EE6F78"/>
    <w:rsid w:val="00F0727A"/>
    <w:rsid w:val="00F07DEE"/>
    <w:rsid w:val="00F2259A"/>
    <w:rsid w:val="00F23ACF"/>
    <w:rsid w:val="00F26A83"/>
    <w:rsid w:val="00F32391"/>
    <w:rsid w:val="00F32E2F"/>
    <w:rsid w:val="00F40A18"/>
    <w:rsid w:val="00F555E6"/>
    <w:rsid w:val="00F67305"/>
    <w:rsid w:val="00FA458C"/>
    <w:rsid w:val="00FB341C"/>
    <w:rsid w:val="00FC638D"/>
    <w:rsid w:val="00FE00EA"/>
    <w:rsid w:val="00FF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CA459"/>
  <w15:docId w15:val="{92DD0069-2DF3-4626-ADC6-1274E159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edebulles">
    <w:name w:val="Balloon Text"/>
    <w:basedOn w:val="Normal"/>
    <w:rPr>
      <w:rFonts w:ascii="Segoe UI" w:eastAsia="Segoe UI" w:hAnsi="Segoe UI" w:cs="Segoe UI"/>
      <w:sz w:val="18"/>
      <w:szCs w:val="18"/>
    </w:rPr>
  </w:style>
  <w:style w:type="paragraph" w:styleId="Objetducommentaire">
    <w:name w:val="annotation subject"/>
    <w:basedOn w:val="Comment"/>
    <w:next w:val="Comment"/>
    <w:rPr>
      <w:b/>
      <w:bCs/>
    </w:rPr>
  </w:style>
  <w:style w:type="paragraph" w:customStyle="1" w:styleId="Comment">
    <w:name w:val="Comment"/>
    <w:basedOn w:val="Normal"/>
    <w:rPr>
      <w:sz w:val="20"/>
      <w:szCs w:val="20"/>
    </w:rPr>
  </w:style>
  <w:style w:type="paragraph" w:styleId="Paragraphedeliste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TextedebullesCar">
    <w:name w:val="Texte de bulles Car"/>
    <w:basedOn w:val="Policepardfaut"/>
    <w:rPr>
      <w:rFonts w:ascii="Segoe UI" w:eastAsia="Segoe UI" w:hAnsi="Segoe UI" w:cs="Segoe UI"/>
      <w:sz w:val="18"/>
      <w:szCs w:val="18"/>
    </w:rPr>
  </w:style>
  <w:style w:type="character" w:customStyle="1" w:styleId="ObjetducommentaireCar">
    <w:name w:val="Objet du commentaire Car"/>
    <w:basedOn w:val="CommentaireCar"/>
    <w:rPr>
      <w:b/>
      <w:bCs/>
      <w:sz w:val="20"/>
      <w:szCs w:val="20"/>
    </w:rPr>
  </w:style>
  <w:style w:type="character" w:customStyle="1" w:styleId="CommentaireCar">
    <w:name w:val="Commentaire Car"/>
    <w:basedOn w:val="Policepardfaut"/>
    <w:rPr>
      <w:sz w:val="20"/>
      <w:szCs w:val="20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character" w:customStyle="1" w:styleId="ListLabel36">
    <w:name w:val="ListLabel 36"/>
  </w:style>
  <w:style w:type="character" w:customStyle="1" w:styleId="ListLabel35">
    <w:name w:val="ListLabel 35"/>
    <w:rPr>
      <w:rFonts w:cs="Courier New"/>
    </w:rPr>
  </w:style>
  <w:style w:type="character" w:customStyle="1" w:styleId="ListLabel34">
    <w:name w:val="ListLabel 34"/>
  </w:style>
  <w:style w:type="character" w:customStyle="1" w:styleId="ListLabel33">
    <w:name w:val="ListLabel 33"/>
  </w:style>
  <w:style w:type="character" w:customStyle="1" w:styleId="ListLabel32">
    <w:name w:val="ListLabel 32"/>
    <w:rPr>
      <w:rFonts w:cs="Courier New"/>
    </w:rPr>
  </w:style>
  <w:style w:type="character" w:customStyle="1" w:styleId="ListLabel31">
    <w:name w:val="ListLabel 31"/>
  </w:style>
  <w:style w:type="character" w:customStyle="1" w:styleId="ListLabel30">
    <w:name w:val="ListLabel 30"/>
  </w:style>
  <w:style w:type="character" w:customStyle="1" w:styleId="ListLabel29">
    <w:name w:val="ListLabel 29"/>
    <w:rPr>
      <w:rFonts w:cs="Courier New"/>
    </w:rPr>
  </w:style>
  <w:style w:type="character" w:customStyle="1" w:styleId="ListLabel28">
    <w:name w:val="ListLabel 28"/>
  </w:style>
  <w:style w:type="character" w:customStyle="1" w:styleId="ListLabel27">
    <w:name w:val="ListLabel 27"/>
  </w:style>
  <w:style w:type="character" w:customStyle="1" w:styleId="ListLabel26">
    <w:name w:val="ListLabel 26"/>
    <w:rPr>
      <w:rFonts w:cs="Courier New"/>
    </w:rPr>
  </w:style>
  <w:style w:type="character" w:customStyle="1" w:styleId="ListLabel25">
    <w:name w:val="ListLabel 25"/>
  </w:style>
  <w:style w:type="character" w:customStyle="1" w:styleId="ListLabel24">
    <w:name w:val="ListLabel 24"/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</w:style>
  <w:style w:type="character" w:customStyle="1" w:styleId="ListLabel21">
    <w:name w:val="ListLabel 21"/>
  </w:style>
  <w:style w:type="character" w:customStyle="1" w:styleId="ListLabel20">
    <w:name w:val="ListLabel 20"/>
    <w:rPr>
      <w:rFonts w:cs="Courier New"/>
    </w:rPr>
  </w:style>
  <w:style w:type="character" w:customStyle="1" w:styleId="ListLabel19">
    <w:name w:val="ListLabel 19"/>
  </w:style>
  <w:style w:type="character" w:customStyle="1" w:styleId="ListLabel18">
    <w:name w:val="ListLabel 18"/>
  </w:style>
  <w:style w:type="character" w:customStyle="1" w:styleId="ListLabel17">
    <w:name w:val="ListLabel 17"/>
    <w:rPr>
      <w:rFonts w:cs="Courier New"/>
    </w:rPr>
  </w:style>
  <w:style w:type="character" w:customStyle="1" w:styleId="ListLabel16">
    <w:name w:val="ListLabel 16"/>
  </w:style>
  <w:style w:type="character" w:customStyle="1" w:styleId="ListLabel15">
    <w:name w:val="ListLabel 15"/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</w:style>
  <w:style w:type="character" w:customStyle="1" w:styleId="ListLabel12">
    <w:name w:val="ListLabel 12"/>
  </w:style>
  <w:style w:type="character" w:customStyle="1" w:styleId="ListLabel11">
    <w:name w:val="ListLabel 11"/>
    <w:rPr>
      <w:rFonts w:cs="Courier New"/>
    </w:rPr>
  </w:style>
  <w:style w:type="character" w:customStyle="1" w:styleId="ListLabel10">
    <w:name w:val="ListLabel 10"/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4">
    <w:name w:val="ListLabel 4"/>
  </w:style>
  <w:style w:type="character" w:customStyle="1" w:styleId="ListLabel3">
    <w:name w:val="ListLabel 3"/>
  </w:style>
  <w:style w:type="character" w:customStyle="1" w:styleId="ListLabel2">
    <w:name w:val="ListLabel 2"/>
  </w:style>
  <w:style w:type="character" w:customStyle="1" w:styleId="ListLabel1">
    <w:name w:val="ListLabel 1"/>
  </w:style>
  <w:style w:type="numbering" w:customStyle="1" w:styleId="Aucuneliste1">
    <w:name w:val="Aucune liste1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numbering" w:customStyle="1" w:styleId="WWNum4">
    <w:name w:val="WWNum4"/>
    <w:basedOn w:val="Aucuneliste"/>
    <w:pPr>
      <w:numPr>
        <w:numId w:val="5"/>
      </w:numPr>
    </w:pPr>
  </w:style>
  <w:style w:type="paragraph" w:styleId="NormalWeb">
    <w:name w:val="Normal (Web)"/>
    <w:basedOn w:val="Normal"/>
    <w:uiPriority w:val="99"/>
    <w:unhideWhenUsed/>
    <w:rsid w:val="0036034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character" w:customStyle="1" w:styleId="fadeinm1hgl8">
    <w:name w:val="_fadein_m1hgl_8"/>
    <w:basedOn w:val="Policepardfaut"/>
    <w:rsid w:val="00360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08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460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Paris 1 Pantheon Sorbonne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Anais Scalla</dc:creator>
  <cp:lastModifiedBy>Anais Scalla</cp:lastModifiedBy>
  <cp:revision>248</cp:revision>
  <dcterms:created xsi:type="dcterms:W3CDTF">2025-03-08T14:34:00Z</dcterms:created>
  <dcterms:modified xsi:type="dcterms:W3CDTF">2025-05-20T16:18:00Z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2025-03-08T14:36:35Z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3d426fbb-3897-4f8b-89b0-ff3bfd539e0e</vt:lpwstr>
  </property>
  <property fmtid="{D5CDD505-2E9C-101B-9397-08002B2CF9AE}" pid="8" name="MSIP_Label_d5c20be7-c3a5-46e3-9158-fa8a02ce2395_ContentBits">
    <vt:lpwstr>0</vt:lpwstr>
  </property>
</Properties>
</file>