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0EF29" w14:textId="5EB88A6B" w:rsidR="00E24433" w:rsidRPr="0074479E" w:rsidRDefault="00E24433" w:rsidP="00E24433">
      <w:pPr>
        <w:spacing w:after="0" w:line="288" w:lineRule="auto"/>
        <w:rPr>
          <w:rFonts w:ascii="Calibri" w:eastAsia="Times New Roman" w:hAnsi="Calibri" w:cs="Calibri"/>
          <w:sz w:val="18"/>
          <w:szCs w:val="18"/>
          <w:lang w:eastAsia="fr-FR"/>
          <w14:ligatures w14:val="none"/>
        </w:rPr>
      </w:pPr>
      <w:r w:rsidRPr="0074479E">
        <w:rPr>
          <w:rFonts w:ascii="Calibri" w:eastAsia="Times New Roman" w:hAnsi="Calibri" w:cs="Calibri"/>
          <w:sz w:val="18"/>
          <w:szCs w:val="18"/>
          <w:lang w:eastAsia="fr-FR"/>
          <w14:ligatures w14:val="none"/>
        </w:rPr>
        <w:t>Association des directeurs et personnels de direction des bibliothèques universitaires et de la documentation</w:t>
      </w:r>
      <w:r w:rsidR="0074479E" w:rsidRPr="0074479E">
        <w:rPr>
          <w:rFonts w:ascii="Calibri" w:eastAsia="Times New Roman" w:hAnsi="Calibri" w:cs="Calibri"/>
          <w:sz w:val="18"/>
          <w:szCs w:val="18"/>
          <w:lang w:eastAsia="fr-FR"/>
          <w14:ligatures w14:val="none"/>
        </w:rPr>
        <w:t xml:space="preserve"> (ADBU)</w:t>
      </w:r>
    </w:p>
    <w:p w14:paraId="5B5447F2" w14:textId="72864E27" w:rsidR="00FD410F" w:rsidRPr="0074479E" w:rsidRDefault="00E24433" w:rsidP="00E24433">
      <w:pPr>
        <w:spacing w:after="0" w:line="288" w:lineRule="auto"/>
        <w:rPr>
          <w:rFonts w:ascii="Calibri" w:eastAsia="Times New Roman" w:hAnsi="Calibri" w:cs="Calibri"/>
          <w:sz w:val="18"/>
          <w:szCs w:val="18"/>
          <w:lang w:eastAsia="fr-FR"/>
          <w14:ligatures w14:val="none"/>
        </w:rPr>
      </w:pPr>
      <w:r w:rsidRPr="0074479E">
        <w:rPr>
          <w:rFonts w:ascii="Calibri" w:eastAsia="Times New Roman" w:hAnsi="Calibri" w:cs="Calibri"/>
          <w:sz w:val="18"/>
          <w:szCs w:val="18"/>
          <w:lang w:eastAsia="fr-FR"/>
          <w14:ligatures w14:val="none"/>
        </w:rPr>
        <w:t xml:space="preserve">Groupe de travail « Politique documentaire » </w:t>
      </w:r>
      <w:r w:rsidR="00FB4B75">
        <w:rPr>
          <w:rFonts w:ascii="Calibri" w:eastAsia="Times New Roman" w:hAnsi="Calibri" w:cs="Calibri"/>
          <w:sz w:val="18"/>
          <w:szCs w:val="18"/>
          <w:lang w:eastAsia="fr-FR"/>
          <w14:ligatures w14:val="none"/>
        </w:rPr>
        <w:t xml:space="preserve">Axe </w:t>
      </w:r>
      <w:r w:rsidR="00200813">
        <w:rPr>
          <w:rFonts w:ascii="Calibri" w:eastAsia="Times New Roman" w:hAnsi="Calibri" w:cs="Calibri"/>
          <w:sz w:val="18"/>
          <w:szCs w:val="18"/>
          <w:lang w:eastAsia="fr-FR"/>
          <w14:ligatures w14:val="none"/>
        </w:rPr>
        <w:t xml:space="preserve">4 </w:t>
      </w:r>
      <w:r w:rsidR="00FB4B75">
        <w:rPr>
          <w:rFonts w:ascii="Calibri" w:eastAsia="Times New Roman" w:hAnsi="Calibri" w:cs="Calibri"/>
          <w:sz w:val="18"/>
          <w:szCs w:val="18"/>
          <w:lang w:eastAsia="fr-FR"/>
          <w14:ligatures w14:val="none"/>
        </w:rPr>
        <w:t>« </w:t>
      </w:r>
      <w:r w:rsidRPr="0074479E">
        <w:rPr>
          <w:rFonts w:ascii="Calibri" w:eastAsia="Times New Roman" w:hAnsi="Calibri" w:cs="Calibri"/>
          <w:sz w:val="18"/>
          <w:szCs w:val="18"/>
          <w:lang w:eastAsia="fr-FR"/>
          <w14:ligatures w14:val="none"/>
        </w:rPr>
        <w:t>Études et expertises</w:t>
      </w:r>
      <w:r w:rsidR="00FB4B75">
        <w:rPr>
          <w:rFonts w:ascii="Calibri" w:eastAsia="Times New Roman" w:hAnsi="Calibri" w:cs="Calibri"/>
          <w:sz w:val="18"/>
          <w:szCs w:val="18"/>
          <w:lang w:eastAsia="fr-FR"/>
          <w14:ligatures w14:val="none"/>
        </w:rPr>
        <w:t> »</w:t>
      </w:r>
      <w:r w:rsidR="008B12FB">
        <w:rPr>
          <w:rFonts w:ascii="Calibri" w:eastAsia="Times New Roman" w:hAnsi="Calibri" w:cs="Calibri"/>
          <w:sz w:val="18"/>
          <w:szCs w:val="18"/>
          <w:lang w:eastAsia="fr-FR"/>
          <w14:ligatures w14:val="none"/>
        </w:rPr>
        <w:t xml:space="preserve"> </w:t>
      </w:r>
      <w:r w:rsidR="003709F0" w:rsidRPr="0074479E">
        <w:rPr>
          <w:rFonts w:ascii="Calibri" w:eastAsia="Times New Roman" w:hAnsi="Calibri" w:cs="Calibri"/>
          <w:sz w:val="18"/>
          <w:szCs w:val="18"/>
          <w:lang w:eastAsia="fr-FR"/>
          <w14:ligatures w14:val="none"/>
        </w:rPr>
        <w:t>Claire Roche Moigne</w:t>
      </w:r>
      <w:r w:rsidRPr="0074479E">
        <w:rPr>
          <w:rFonts w:ascii="Calibri" w:eastAsia="Times New Roman" w:hAnsi="Calibri" w:cs="Calibri"/>
          <w:sz w:val="18"/>
          <w:szCs w:val="18"/>
          <w:lang w:eastAsia="fr-FR"/>
          <w14:ligatures w14:val="none"/>
        </w:rPr>
        <w:t xml:space="preserve">, </w:t>
      </w:r>
      <w:r w:rsidR="0074479E" w:rsidRPr="0074479E">
        <w:rPr>
          <w:rFonts w:ascii="Calibri" w:eastAsia="Times New Roman" w:hAnsi="Calibri" w:cs="Calibri"/>
          <w:sz w:val="18"/>
          <w:szCs w:val="18"/>
          <w:lang w:eastAsia="fr-FR"/>
          <w14:ligatures w14:val="none"/>
        </w:rPr>
        <w:t>Marc Lalvée, Yves Goubatian</w:t>
      </w:r>
    </w:p>
    <w:p w14:paraId="328848F7" w14:textId="495001AF" w:rsidR="00E24433" w:rsidRDefault="00E24433" w:rsidP="00152F62">
      <w:pPr>
        <w:pStyle w:val="Titre3"/>
        <w:rPr>
          <w:lang w:eastAsia="fr-FR"/>
        </w:rPr>
      </w:pPr>
      <w:r>
        <w:rPr>
          <w:lang w:eastAsia="fr-FR"/>
        </w:rPr>
        <w:t>Introduction</w:t>
      </w:r>
    </w:p>
    <w:p w14:paraId="08CB345E" w14:textId="2CE6A864" w:rsidR="00FD410F" w:rsidRDefault="003709F0" w:rsidP="00E24433">
      <w:pPr>
        <w:spacing w:after="0" w:line="288" w:lineRule="auto"/>
        <w:jc w:val="both"/>
        <w:rPr>
          <w:rFonts w:ascii="Calibri" w:eastAsia="Times New Roman" w:hAnsi="Calibri" w:cs="Calibri"/>
          <w:sz w:val="22"/>
          <w:szCs w:val="22"/>
          <w:lang w:eastAsia="fr-FR"/>
          <w14:ligatures w14:val="none"/>
        </w:rPr>
      </w:pPr>
      <w:r w:rsidRPr="00E24433">
        <w:rPr>
          <w:rFonts w:ascii="Calibri" w:eastAsia="Times New Roman" w:hAnsi="Calibri" w:cs="Calibri"/>
          <w:sz w:val="22"/>
          <w:szCs w:val="22"/>
          <w:lang w:eastAsia="fr-FR"/>
          <w14:ligatures w14:val="none"/>
        </w:rPr>
        <w:t>Les bibliothèques de l’enseignement supérieur et de la recherche (ESR) jouent un rôle central dans l’égalité d’accès au savoir. L</w:t>
      </w:r>
      <w:r w:rsidR="00BE07F3">
        <w:rPr>
          <w:rFonts w:ascii="Calibri" w:eastAsia="Times New Roman" w:hAnsi="Calibri" w:cs="Calibri"/>
          <w:sz w:val="22"/>
          <w:szCs w:val="22"/>
          <w:lang w:eastAsia="fr-FR"/>
          <w14:ligatures w14:val="none"/>
        </w:rPr>
        <w:t>’accessibilité universelle en</w:t>
      </w:r>
      <w:r w:rsidRPr="00E24433">
        <w:rPr>
          <w:rFonts w:ascii="Calibri" w:eastAsia="Times New Roman" w:hAnsi="Calibri" w:cs="Calibri"/>
          <w:sz w:val="22"/>
          <w:szCs w:val="22"/>
          <w:lang w:eastAsia="fr-FR"/>
          <w14:ligatures w14:val="none"/>
        </w:rPr>
        <w:t xml:space="preserve"> politique documentaire </w:t>
      </w:r>
      <w:r w:rsidRPr="0062351D">
        <w:rPr>
          <w:rFonts w:ascii="Calibri" w:eastAsia="Times New Roman" w:hAnsi="Calibri" w:cs="Calibri"/>
          <w:sz w:val="22"/>
          <w:szCs w:val="22"/>
          <w:lang w:eastAsia="fr-FR"/>
          <w14:ligatures w14:val="none"/>
        </w:rPr>
        <w:t xml:space="preserve">vise à garantir que chaque usager, quels que soient ses besoins ou ses spécificités, puisse accéder </w:t>
      </w:r>
      <w:r w:rsidR="00C81C68">
        <w:rPr>
          <w:rFonts w:ascii="Calibri" w:eastAsia="Times New Roman" w:hAnsi="Calibri" w:cs="Calibri"/>
          <w:sz w:val="22"/>
          <w:szCs w:val="22"/>
          <w:lang w:eastAsia="fr-FR"/>
          <w14:ligatures w14:val="none"/>
        </w:rPr>
        <w:t xml:space="preserve">sans obstacle </w:t>
      </w:r>
      <w:r w:rsidRPr="0062351D">
        <w:rPr>
          <w:rFonts w:ascii="Calibri" w:eastAsia="Times New Roman" w:hAnsi="Calibri" w:cs="Calibri"/>
          <w:sz w:val="22"/>
          <w:szCs w:val="22"/>
          <w:lang w:eastAsia="fr-FR"/>
          <w14:ligatures w14:val="none"/>
        </w:rPr>
        <w:t>aux ressources</w:t>
      </w:r>
      <w:r w:rsidR="00E24433" w:rsidRPr="0062351D">
        <w:rPr>
          <w:rFonts w:ascii="Calibri" w:eastAsia="Times New Roman" w:hAnsi="Calibri" w:cs="Calibri"/>
          <w:sz w:val="22"/>
          <w:szCs w:val="22"/>
          <w:lang w:eastAsia="fr-FR"/>
          <w14:ligatures w14:val="none"/>
        </w:rPr>
        <w:t xml:space="preserve"> documentaires</w:t>
      </w:r>
      <w:r w:rsidRPr="0062351D">
        <w:rPr>
          <w:rFonts w:ascii="Calibri" w:eastAsia="Times New Roman" w:hAnsi="Calibri" w:cs="Calibri"/>
          <w:sz w:val="22"/>
          <w:szCs w:val="22"/>
          <w:lang w:eastAsia="fr-FR"/>
          <w14:ligatures w14:val="none"/>
        </w:rPr>
        <w:t xml:space="preserve">, aux services </w:t>
      </w:r>
      <w:r w:rsidR="00E24433" w:rsidRPr="0062351D">
        <w:rPr>
          <w:rFonts w:ascii="Calibri" w:eastAsia="Times New Roman" w:hAnsi="Calibri" w:cs="Calibri"/>
          <w:sz w:val="22"/>
          <w:szCs w:val="22"/>
          <w:lang w:eastAsia="fr-FR"/>
          <w14:ligatures w14:val="none"/>
        </w:rPr>
        <w:t xml:space="preserve">et aux espaces associés des </w:t>
      </w:r>
      <w:r w:rsidRPr="0062351D">
        <w:rPr>
          <w:rFonts w:ascii="Calibri" w:eastAsia="Times New Roman" w:hAnsi="Calibri" w:cs="Calibri"/>
          <w:sz w:val="22"/>
          <w:szCs w:val="22"/>
          <w:lang w:eastAsia="fr-FR"/>
          <w14:ligatures w14:val="none"/>
        </w:rPr>
        <w:t>bibliothèques.</w:t>
      </w:r>
      <w:r w:rsidRPr="00E24433">
        <w:rPr>
          <w:rFonts w:ascii="Calibri" w:eastAsia="Times New Roman" w:hAnsi="Calibri" w:cs="Calibri"/>
          <w:sz w:val="22"/>
          <w:szCs w:val="22"/>
          <w:lang w:eastAsia="fr-FR"/>
          <w14:ligatures w14:val="none"/>
        </w:rPr>
        <w:t xml:space="preserve"> Ce principe s’appuie sur </w:t>
      </w:r>
      <w:r w:rsidR="007A6D83">
        <w:rPr>
          <w:rFonts w:ascii="Calibri" w:eastAsia="Times New Roman" w:hAnsi="Calibri" w:cs="Calibri"/>
          <w:sz w:val="22"/>
          <w:szCs w:val="22"/>
          <w:lang w:eastAsia="fr-FR"/>
          <w14:ligatures w14:val="none"/>
        </w:rPr>
        <w:t>des références</w:t>
      </w:r>
      <w:r w:rsidRPr="00E24433">
        <w:rPr>
          <w:rFonts w:ascii="Calibri" w:eastAsia="Times New Roman" w:hAnsi="Calibri" w:cs="Calibri"/>
          <w:sz w:val="22"/>
          <w:szCs w:val="22"/>
          <w:lang w:eastAsia="fr-FR"/>
          <w14:ligatures w14:val="none"/>
        </w:rPr>
        <w:t xml:space="preserve"> législatives </w:t>
      </w:r>
      <w:r w:rsidR="007A6D83">
        <w:rPr>
          <w:rFonts w:ascii="Calibri" w:eastAsia="Times New Roman" w:hAnsi="Calibri" w:cs="Calibri"/>
          <w:sz w:val="22"/>
          <w:szCs w:val="22"/>
          <w:lang w:eastAsia="fr-FR"/>
          <w14:ligatures w14:val="none"/>
        </w:rPr>
        <w:t>et des</w:t>
      </w:r>
      <w:r w:rsidRPr="00E24433">
        <w:rPr>
          <w:rFonts w:ascii="Calibri" w:eastAsia="Times New Roman" w:hAnsi="Calibri" w:cs="Calibri"/>
          <w:sz w:val="22"/>
          <w:szCs w:val="22"/>
          <w:lang w:eastAsia="fr-FR"/>
          <w14:ligatures w14:val="none"/>
        </w:rPr>
        <w:t xml:space="preserve"> engagements institutionnels (</w:t>
      </w:r>
      <w:r w:rsidR="00A601D7">
        <w:rPr>
          <w:rFonts w:ascii="Calibri" w:eastAsia="Times New Roman" w:hAnsi="Calibri" w:cs="Calibri"/>
          <w:sz w:val="22"/>
          <w:szCs w:val="22"/>
          <w:lang w:eastAsia="fr-FR"/>
          <w14:ligatures w14:val="none"/>
        </w:rPr>
        <w:t xml:space="preserve">notamment </w:t>
      </w:r>
      <w:r w:rsidR="007A6D83">
        <w:rPr>
          <w:rFonts w:ascii="Calibri" w:eastAsia="Times New Roman" w:hAnsi="Calibri" w:cs="Calibri"/>
          <w:sz w:val="22"/>
          <w:szCs w:val="22"/>
          <w:lang w:eastAsia="fr-FR"/>
          <w14:ligatures w14:val="none"/>
        </w:rPr>
        <w:t xml:space="preserve">une loi de 2005, </w:t>
      </w:r>
      <w:r w:rsidR="00A601D7">
        <w:rPr>
          <w:rFonts w:ascii="Calibri" w:eastAsia="Times New Roman" w:hAnsi="Calibri" w:cs="Calibri"/>
          <w:sz w:val="22"/>
          <w:szCs w:val="22"/>
          <w:lang w:eastAsia="fr-FR"/>
          <w14:ligatures w14:val="none"/>
        </w:rPr>
        <w:t xml:space="preserve">les </w:t>
      </w:r>
      <w:r w:rsidRPr="00E24433">
        <w:rPr>
          <w:rFonts w:ascii="Calibri" w:eastAsia="Times New Roman" w:hAnsi="Calibri" w:cs="Calibri"/>
          <w:sz w:val="22"/>
          <w:szCs w:val="22"/>
          <w:lang w:eastAsia="fr-FR"/>
          <w14:ligatures w14:val="none"/>
        </w:rPr>
        <w:t xml:space="preserve">schémas directeurs du handicap dans </w:t>
      </w:r>
      <w:r w:rsidR="0062351D">
        <w:rPr>
          <w:rFonts w:ascii="Calibri" w:eastAsia="Times New Roman" w:hAnsi="Calibri" w:cs="Calibri"/>
          <w:sz w:val="22"/>
          <w:szCs w:val="22"/>
          <w:lang w:eastAsia="fr-FR"/>
          <w14:ligatures w14:val="none"/>
        </w:rPr>
        <w:t>les</w:t>
      </w:r>
      <w:r w:rsidRPr="00E24433">
        <w:rPr>
          <w:rFonts w:ascii="Calibri" w:eastAsia="Times New Roman" w:hAnsi="Calibri" w:cs="Calibri"/>
          <w:sz w:val="22"/>
          <w:szCs w:val="22"/>
          <w:lang w:eastAsia="fr-FR"/>
          <w14:ligatures w14:val="none"/>
        </w:rPr>
        <w:t xml:space="preserve"> universités</w:t>
      </w:r>
      <w:r w:rsidR="00A601D7">
        <w:rPr>
          <w:rFonts w:ascii="Calibri" w:eastAsia="Times New Roman" w:hAnsi="Calibri" w:cs="Calibri"/>
          <w:sz w:val="22"/>
          <w:szCs w:val="22"/>
          <w:lang w:eastAsia="fr-FR"/>
          <w14:ligatures w14:val="none"/>
        </w:rPr>
        <w:t xml:space="preserve">, le référentiel </w:t>
      </w:r>
      <w:r w:rsidR="00A601D7" w:rsidRPr="00A601D7">
        <w:rPr>
          <w:rFonts w:ascii="Calibri" w:eastAsia="Times New Roman" w:hAnsi="Calibri" w:cs="Calibri"/>
          <w:sz w:val="22"/>
          <w:szCs w:val="22"/>
          <w:lang w:eastAsia="fr-FR"/>
          <w14:ligatures w14:val="none"/>
        </w:rPr>
        <w:t>général d’amélioration de l’accessibilité</w:t>
      </w:r>
      <w:r w:rsidR="00D37A8D">
        <w:rPr>
          <w:rFonts w:ascii="Calibri" w:eastAsia="Times New Roman" w:hAnsi="Calibri" w:cs="Calibri"/>
          <w:sz w:val="22"/>
          <w:szCs w:val="22"/>
          <w:lang w:eastAsia="fr-FR"/>
          <w14:ligatures w14:val="none"/>
        </w:rPr>
        <w:t>, etc.</w:t>
      </w:r>
      <w:r w:rsidRPr="00E24433">
        <w:rPr>
          <w:rFonts w:ascii="Calibri" w:eastAsia="Times New Roman" w:hAnsi="Calibri" w:cs="Calibri"/>
          <w:sz w:val="22"/>
          <w:szCs w:val="22"/>
          <w:lang w:eastAsia="fr-FR"/>
          <w14:ligatures w14:val="none"/>
        </w:rPr>
        <w:t>).</w:t>
      </w:r>
      <w:r w:rsidR="00CE675A">
        <w:rPr>
          <w:rFonts w:ascii="Calibri" w:eastAsia="Times New Roman" w:hAnsi="Calibri" w:cs="Calibri"/>
          <w:sz w:val="22"/>
          <w:szCs w:val="22"/>
          <w:lang w:eastAsia="fr-FR"/>
          <w14:ligatures w14:val="none"/>
        </w:rPr>
        <w:t xml:space="preserve"> Cette synthèse est construite sur une approche diachronique, de la reconnaissance des besoins des personnes en situation de handicap </w:t>
      </w:r>
      <w:r w:rsidR="00D333FA">
        <w:rPr>
          <w:rFonts w:ascii="Calibri" w:eastAsia="Times New Roman" w:hAnsi="Calibri" w:cs="Calibri"/>
          <w:sz w:val="22"/>
          <w:szCs w:val="22"/>
          <w:lang w:eastAsia="fr-FR"/>
          <w14:ligatures w14:val="none"/>
        </w:rPr>
        <w:t>jusqu’à celle</w:t>
      </w:r>
      <w:r w:rsidR="00BE07F3">
        <w:rPr>
          <w:rFonts w:ascii="Calibri" w:eastAsia="Times New Roman" w:hAnsi="Calibri" w:cs="Calibri"/>
          <w:sz w:val="22"/>
          <w:szCs w:val="22"/>
          <w:lang w:eastAsia="fr-FR"/>
          <w14:ligatures w14:val="none"/>
        </w:rPr>
        <w:t xml:space="preserve"> </w:t>
      </w:r>
      <w:r w:rsidR="00CE675A">
        <w:rPr>
          <w:rFonts w:ascii="Calibri" w:eastAsia="Times New Roman" w:hAnsi="Calibri" w:cs="Calibri"/>
          <w:sz w:val="22"/>
          <w:szCs w:val="22"/>
          <w:lang w:eastAsia="fr-FR"/>
          <w14:ligatures w14:val="none"/>
        </w:rPr>
        <w:t>de la diversité culturelle et académique dans l’écosystème de l’enseignement supérieur.</w:t>
      </w:r>
      <w:r w:rsidRPr="00E24433">
        <w:rPr>
          <w:rFonts w:ascii="Calibri" w:eastAsia="Times New Roman" w:hAnsi="Calibri" w:cs="Calibri"/>
          <w:sz w:val="22"/>
          <w:szCs w:val="22"/>
          <w:lang w:eastAsia="fr-FR"/>
          <w14:ligatures w14:val="none"/>
        </w:rPr>
        <w:t xml:space="preserve"> </w:t>
      </w:r>
    </w:p>
    <w:p w14:paraId="76A4A2E8" w14:textId="502AA93A" w:rsidR="00FD410F" w:rsidRPr="00E24433" w:rsidRDefault="003709F0" w:rsidP="00152F62">
      <w:pPr>
        <w:pStyle w:val="Titre3"/>
        <w:rPr>
          <w:lang w:eastAsia="fr-FR"/>
        </w:rPr>
      </w:pPr>
      <w:r w:rsidRPr="00E24433">
        <w:rPr>
          <w:lang w:eastAsia="fr-FR"/>
        </w:rPr>
        <w:t>1</w:t>
      </w:r>
      <w:r w:rsidR="00C85234">
        <w:rPr>
          <w:lang w:eastAsia="fr-FR"/>
        </w:rPr>
        <w:t xml:space="preserve"> -</w:t>
      </w:r>
      <w:r w:rsidRPr="00E24433">
        <w:rPr>
          <w:lang w:eastAsia="fr-FR"/>
        </w:rPr>
        <w:t xml:space="preserve"> </w:t>
      </w:r>
      <w:r w:rsidR="00C85234">
        <w:rPr>
          <w:lang w:eastAsia="fr-FR"/>
        </w:rPr>
        <w:t xml:space="preserve">Handicaps et </w:t>
      </w:r>
      <w:r w:rsidRPr="00E24433">
        <w:rPr>
          <w:lang w:eastAsia="fr-FR"/>
        </w:rPr>
        <w:t xml:space="preserve">diversité des </w:t>
      </w:r>
      <w:r w:rsidR="003B14BE">
        <w:rPr>
          <w:lang w:eastAsia="fr-FR"/>
        </w:rPr>
        <w:t>besoins</w:t>
      </w:r>
    </w:p>
    <w:p w14:paraId="412F7D60" w14:textId="7399A815" w:rsidR="00E24433" w:rsidRDefault="003709F0" w:rsidP="00925713">
      <w:pPr>
        <w:spacing w:after="0" w:line="288" w:lineRule="auto"/>
        <w:jc w:val="both"/>
        <w:rPr>
          <w:rFonts w:ascii="Calibri" w:eastAsia="Times New Roman" w:hAnsi="Calibri" w:cs="Calibri"/>
          <w:sz w:val="22"/>
          <w:szCs w:val="22"/>
          <w:lang w:eastAsia="fr-FR"/>
          <w14:ligatures w14:val="none"/>
        </w:rPr>
      </w:pPr>
      <w:r w:rsidRPr="00E24433">
        <w:rPr>
          <w:rFonts w:ascii="Calibri" w:eastAsia="Times New Roman" w:hAnsi="Calibri" w:cs="Calibri"/>
          <w:sz w:val="22"/>
          <w:szCs w:val="22"/>
          <w:lang w:eastAsia="fr-FR"/>
          <w14:ligatures w14:val="none"/>
        </w:rPr>
        <w:t>Le</w:t>
      </w:r>
      <w:r w:rsidR="00DA2883">
        <w:rPr>
          <w:rFonts w:ascii="Calibri" w:eastAsia="Times New Roman" w:hAnsi="Calibri" w:cs="Calibri"/>
          <w:sz w:val="22"/>
          <w:szCs w:val="22"/>
          <w:lang w:eastAsia="fr-FR"/>
          <w14:ligatures w14:val="none"/>
        </w:rPr>
        <w:t xml:space="preserve">s usagers </w:t>
      </w:r>
      <w:r w:rsidR="00F92021">
        <w:rPr>
          <w:rFonts w:ascii="Calibri" w:eastAsia="Times New Roman" w:hAnsi="Calibri" w:cs="Calibri"/>
          <w:sz w:val="22"/>
          <w:szCs w:val="22"/>
          <w:lang w:eastAsia="fr-FR"/>
          <w14:ligatures w14:val="none"/>
        </w:rPr>
        <w:t>concerné</w:t>
      </w:r>
      <w:r w:rsidR="00DA2883">
        <w:rPr>
          <w:rFonts w:ascii="Calibri" w:eastAsia="Times New Roman" w:hAnsi="Calibri" w:cs="Calibri"/>
          <w:sz w:val="22"/>
          <w:szCs w:val="22"/>
          <w:lang w:eastAsia="fr-FR"/>
          <w14:ligatures w14:val="none"/>
        </w:rPr>
        <w:t>s</w:t>
      </w:r>
      <w:r w:rsidR="00F92021">
        <w:rPr>
          <w:rFonts w:ascii="Calibri" w:eastAsia="Times New Roman" w:hAnsi="Calibri" w:cs="Calibri"/>
          <w:sz w:val="22"/>
          <w:szCs w:val="22"/>
          <w:lang w:eastAsia="fr-FR"/>
          <w14:ligatures w14:val="none"/>
        </w:rPr>
        <w:t xml:space="preserve"> de prime abord</w:t>
      </w:r>
      <w:r w:rsidR="0062351D">
        <w:rPr>
          <w:rFonts w:ascii="Calibri" w:eastAsia="Times New Roman" w:hAnsi="Calibri" w:cs="Calibri"/>
          <w:sz w:val="22"/>
          <w:szCs w:val="22"/>
          <w:lang w:eastAsia="fr-FR"/>
          <w14:ligatures w14:val="none"/>
        </w:rPr>
        <w:t xml:space="preserve"> </w:t>
      </w:r>
      <w:r w:rsidR="00DA2883">
        <w:rPr>
          <w:rFonts w:ascii="Calibri" w:eastAsia="Times New Roman" w:hAnsi="Calibri" w:cs="Calibri"/>
          <w:sz w:val="22"/>
          <w:szCs w:val="22"/>
          <w:lang w:eastAsia="fr-FR"/>
          <w14:ligatures w14:val="none"/>
        </w:rPr>
        <w:t>sont les</w:t>
      </w:r>
      <w:r w:rsidRPr="00E24433">
        <w:rPr>
          <w:rFonts w:ascii="Calibri" w:eastAsia="Times New Roman" w:hAnsi="Calibri" w:cs="Calibri"/>
          <w:sz w:val="22"/>
          <w:szCs w:val="22"/>
          <w:lang w:eastAsia="fr-FR"/>
          <w14:ligatures w14:val="none"/>
        </w:rPr>
        <w:t xml:space="preserve"> personnes en situation de handicap, qui représente</w:t>
      </w:r>
      <w:r w:rsidR="00DA2883">
        <w:rPr>
          <w:rFonts w:ascii="Calibri" w:eastAsia="Times New Roman" w:hAnsi="Calibri" w:cs="Calibri"/>
          <w:sz w:val="22"/>
          <w:szCs w:val="22"/>
          <w:lang w:eastAsia="fr-FR"/>
          <w14:ligatures w14:val="none"/>
        </w:rPr>
        <w:t>nt</w:t>
      </w:r>
      <w:r w:rsidR="00E24433">
        <w:rPr>
          <w:rFonts w:ascii="Calibri" w:eastAsia="Times New Roman" w:hAnsi="Calibri" w:cs="Calibri"/>
          <w:sz w:val="22"/>
          <w:szCs w:val="22"/>
          <w:lang w:eastAsia="fr-FR"/>
          <w14:ligatures w14:val="none"/>
        </w:rPr>
        <w:t xml:space="preserve"> officiellement </w:t>
      </w:r>
      <w:r w:rsidRPr="00E24433">
        <w:rPr>
          <w:rFonts w:ascii="Calibri" w:eastAsia="Times New Roman" w:hAnsi="Calibri" w:cs="Calibri"/>
          <w:sz w:val="22"/>
          <w:szCs w:val="22"/>
          <w:lang w:eastAsia="fr-FR"/>
          <w14:ligatures w14:val="none"/>
        </w:rPr>
        <w:t xml:space="preserve">2,2 % de la population étudiante </w:t>
      </w:r>
      <w:r w:rsidR="00E24433">
        <w:rPr>
          <w:rFonts w:ascii="Calibri" w:eastAsia="Times New Roman" w:hAnsi="Calibri" w:cs="Calibri"/>
          <w:sz w:val="22"/>
          <w:szCs w:val="22"/>
          <w:lang w:eastAsia="fr-FR"/>
          <w14:ligatures w14:val="none"/>
        </w:rPr>
        <w:t xml:space="preserve">en France </w:t>
      </w:r>
      <w:r w:rsidRPr="00E24433">
        <w:rPr>
          <w:rFonts w:ascii="Calibri" w:eastAsia="Times New Roman" w:hAnsi="Calibri" w:cs="Calibri"/>
          <w:sz w:val="22"/>
          <w:szCs w:val="22"/>
          <w:lang w:eastAsia="fr-FR"/>
          <w14:ligatures w14:val="none"/>
        </w:rPr>
        <w:t>en 2023</w:t>
      </w:r>
      <w:r w:rsidR="00E24433">
        <w:rPr>
          <w:rFonts w:ascii="Calibri" w:eastAsia="Times New Roman" w:hAnsi="Calibri" w:cs="Calibri"/>
          <w:sz w:val="22"/>
          <w:szCs w:val="22"/>
          <w:lang w:eastAsia="fr-FR"/>
          <w14:ligatures w14:val="none"/>
        </w:rPr>
        <w:t xml:space="preserve"> </w:t>
      </w:r>
      <w:r w:rsidR="00F92021" w:rsidRPr="00320466">
        <w:rPr>
          <w:rStyle w:val="Appelnotedebasdep"/>
        </w:rPr>
        <w:footnoteReference w:id="1"/>
      </w:r>
      <w:r w:rsidR="00200813">
        <w:rPr>
          <w:rFonts w:ascii="Calibri" w:eastAsia="Times New Roman" w:hAnsi="Calibri" w:cs="Calibri"/>
          <w:sz w:val="22"/>
          <w:szCs w:val="22"/>
          <w:lang w:eastAsia="fr-FR"/>
          <w14:ligatures w14:val="none"/>
        </w:rPr>
        <w:t xml:space="preserve"> </w:t>
      </w:r>
      <w:r w:rsidR="00200813" w:rsidRPr="00320466">
        <w:rPr>
          <w:rStyle w:val="Appelnotedebasdep"/>
        </w:rPr>
        <w:footnoteReference w:id="2"/>
      </w:r>
      <w:r w:rsidR="00200813">
        <w:rPr>
          <w:rFonts w:ascii="Calibri" w:eastAsia="Times New Roman" w:hAnsi="Calibri" w:cs="Calibri"/>
          <w:sz w:val="22"/>
          <w:szCs w:val="22"/>
          <w:lang w:eastAsia="fr-FR"/>
          <w14:ligatures w14:val="none"/>
        </w:rPr>
        <w:t>.</w:t>
      </w:r>
      <w:r w:rsidR="00E24433" w:rsidRPr="00F92021">
        <w:rPr>
          <w:rFonts w:ascii="Calibri" w:eastAsia="Times New Roman" w:hAnsi="Calibri" w:cs="Calibri"/>
          <w:sz w:val="22"/>
          <w:szCs w:val="22"/>
          <w:lang w:eastAsia="fr-FR"/>
          <w14:ligatures w14:val="none"/>
        </w:rPr>
        <w:t xml:space="preserve"> M</w:t>
      </w:r>
      <w:r w:rsidRPr="00F92021">
        <w:rPr>
          <w:rFonts w:ascii="Calibri" w:eastAsia="Times New Roman" w:hAnsi="Calibri" w:cs="Calibri"/>
          <w:sz w:val="22"/>
          <w:szCs w:val="22"/>
          <w:lang w:eastAsia="fr-FR"/>
          <w14:ligatures w14:val="none"/>
        </w:rPr>
        <w:t>ais ce</w:t>
      </w:r>
      <w:r w:rsidR="00736EAF">
        <w:rPr>
          <w:rFonts w:ascii="Calibri" w:eastAsia="Times New Roman" w:hAnsi="Calibri" w:cs="Calibri"/>
          <w:sz w:val="22"/>
          <w:szCs w:val="22"/>
          <w:lang w:eastAsia="fr-FR"/>
          <w14:ligatures w14:val="none"/>
        </w:rPr>
        <w:t>tte proportion</w:t>
      </w:r>
      <w:r w:rsidRPr="00F92021">
        <w:rPr>
          <w:rFonts w:ascii="Calibri" w:eastAsia="Times New Roman" w:hAnsi="Calibri" w:cs="Calibri"/>
          <w:sz w:val="22"/>
          <w:szCs w:val="22"/>
          <w:lang w:eastAsia="fr-FR"/>
          <w14:ligatures w14:val="none"/>
        </w:rPr>
        <w:t xml:space="preserve"> </w:t>
      </w:r>
      <w:r w:rsidR="00736EAF">
        <w:rPr>
          <w:rFonts w:ascii="Calibri" w:eastAsia="Times New Roman" w:hAnsi="Calibri" w:cs="Calibri"/>
          <w:sz w:val="22"/>
          <w:szCs w:val="22"/>
          <w:lang w:eastAsia="fr-FR"/>
          <w14:ligatures w14:val="none"/>
        </w:rPr>
        <w:t xml:space="preserve">qui </w:t>
      </w:r>
      <w:r w:rsidRPr="00F92021">
        <w:rPr>
          <w:rFonts w:ascii="Calibri" w:eastAsia="Times New Roman" w:hAnsi="Calibri" w:cs="Calibri"/>
          <w:sz w:val="22"/>
          <w:szCs w:val="22"/>
          <w:lang w:eastAsia="fr-FR"/>
          <w14:ligatures w14:val="none"/>
        </w:rPr>
        <w:t xml:space="preserve">correspond </w:t>
      </w:r>
      <w:r w:rsidR="00E24433" w:rsidRPr="00F92021">
        <w:rPr>
          <w:rFonts w:ascii="Calibri" w:eastAsia="Times New Roman" w:hAnsi="Calibri" w:cs="Calibri"/>
          <w:sz w:val="22"/>
          <w:szCs w:val="22"/>
          <w:lang w:eastAsia="fr-FR"/>
          <w14:ligatures w14:val="none"/>
        </w:rPr>
        <w:t xml:space="preserve">uniquement </w:t>
      </w:r>
      <w:r w:rsidRPr="00F92021">
        <w:rPr>
          <w:rFonts w:ascii="Calibri" w:eastAsia="Times New Roman" w:hAnsi="Calibri" w:cs="Calibri"/>
          <w:sz w:val="22"/>
          <w:szCs w:val="22"/>
          <w:lang w:eastAsia="fr-FR"/>
          <w14:ligatures w14:val="none"/>
        </w:rPr>
        <w:t>aux personnes recensé</w:t>
      </w:r>
      <w:r w:rsidR="00736EAF">
        <w:rPr>
          <w:rFonts w:ascii="Calibri" w:eastAsia="Times New Roman" w:hAnsi="Calibri" w:cs="Calibri"/>
          <w:sz w:val="22"/>
          <w:szCs w:val="22"/>
          <w:lang w:eastAsia="fr-FR"/>
          <w14:ligatures w14:val="none"/>
        </w:rPr>
        <w:t>e</w:t>
      </w:r>
      <w:r w:rsidRPr="00F92021">
        <w:rPr>
          <w:rFonts w:ascii="Calibri" w:eastAsia="Times New Roman" w:hAnsi="Calibri" w:cs="Calibri"/>
          <w:sz w:val="22"/>
          <w:szCs w:val="22"/>
          <w:lang w:eastAsia="fr-FR"/>
          <w14:ligatures w14:val="none"/>
        </w:rPr>
        <w:t xml:space="preserve">s, </w:t>
      </w:r>
      <w:r w:rsidR="00E24433" w:rsidRPr="00F92021">
        <w:rPr>
          <w:rFonts w:ascii="Calibri" w:eastAsia="Times New Roman" w:hAnsi="Calibri" w:cs="Calibri"/>
          <w:sz w:val="22"/>
          <w:szCs w:val="22"/>
          <w:lang w:eastAsia="fr-FR"/>
          <w14:ligatures w14:val="none"/>
        </w:rPr>
        <w:t>e</w:t>
      </w:r>
      <w:r w:rsidR="00736EAF">
        <w:rPr>
          <w:rFonts w:ascii="Calibri" w:eastAsia="Times New Roman" w:hAnsi="Calibri" w:cs="Calibri"/>
          <w:sz w:val="22"/>
          <w:szCs w:val="22"/>
          <w:lang w:eastAsia="fr-FR"/>
          <w14:ligatures w14:val="none"/>
        </w:rPr>
        <w:t>s</w:t>
      </w:r>
      <w:r w:rsidR="00E24433" w:rsidRPr="00F92021">
        <w:rPr>
          <w:rFonts w:ascii="Calibri" w:eastAsia="Times New Roman" w:hAnsi="Calibri" w:cs="Calibri"/>
          <w:sz w:val="22"/>
          <w:szCs w:val="22"/>
          <w:lang w:eastAsia="fr-FR"/>
          <w14:ligatures w14:val="none"/>
        </w:rPr>
        <w:t xml:space="preserve">t </w:t>
      </w:r>
      <w:r w:rsidR="00DA2883">
        <w:rPr>
          <w:rFonts w:ascii="Calibri" w:eastAsia="Times New Roman" w:hAnsi="Calibri" w:cs="Calibri"/>
          <w:sz w:val="22"/>
          <w:szCs w:val="22"/>
          <w:lang w:eastAsia="fr-FR"/>
          <w14:ligatures w14:val="none"/>
        </w:rPr>
        <w:t>assurément</w:t>
      </w:r>
      <w:r w:rsidR="00E24433" w:rsidRPr="00F92021">
        <w:rPr>
          <w:rFonts w:ascii="Calibri" w:eastAsia="Times New Roman" w:hAnsi="Calibri" w:cs="Calibri"/>
          <w:sz w:val="22"/>
          <w:szCs w:val="22"/>
          <w:lang w:eastAsia="fr-FR"/>
          <w14:ligatures w14:val="none"/>
        </w:rPr>
        <w:t xml:space="preserve"> inférieur</w:t>
      </w:r>
      <w:r w:rsidR="00736EAF">
        <w:rPr>
          <w:rFonts w:ascii="Calibri" w:eastAsia="Times New Roman" w:hAnsi="Calibri" w:cs="Calibri"/>
          <w:sz w:val="22"/>
          <w:szCs w:val="22"/>
          <w:lang w:eastAsia="fr-FR"/>
          <w14:ligatures w14:val="none"/>
        </w:rPr>
        <w:t>e</w:t>
      </w:r>
      <w:r w:rsidR="00E24433" w:rsidRPr="00F92021">
        <w:rPr>
          <w:rFonts w:ascii="Calibri" w:eastAsia="Times New Roman" w:hAnsi="Calibri" w:cs="Calibri"/>
          <w:sz w:val="22"/>
          <w:szCs w:val="22"/>
          <w:lang w:eastAsia="fr-FR"/>
          <w14:ligatures w14:val="none"/>
        </w:rPr>
        <w:t xml:space="preserve"> à la réalité</w:t>
      </w:r>
      <w:r w:rsidR="000D692B">
        <w:rPr>
          <w:rFonts w:ascii="Calibri" w:eastAsia="Times New Roman" w:hAnsi="Calibri" w:cs="Calibri"/>
          <w:sz w:val="22"/>
          <w:szCs w:val="22"/>
          <w:lang w:eastAsia="fr-FR"/>
          <w14:ligatures w14:val="none"/>
        </w:rPr>
        <w:t xml:space="preserve">, </w:t>
      </w:r>
      <w:r w:rsidR="000D692B" w:rsidRPr="00F36D5A">
        <w:rPr>
          <w:rFonts w:ascii="Calibri" w:eastAsia="Times New Roman" w:hAnsi="Calibri" w:cs="Calibri"/>
          <w:sz w:val="22"/>
          <w:szCs w:val="22"/>
          <w:lang w:eastAsia="fr-FR"/>
          <w14:ligatures w14:val="none"/>
        </w:rPr>
        <w:t xml:space="preserve">la coopération </w:t>
      </w:r>
      <w:r w:rsidR="000D692B">
        <w:rPr>
          <w:rFonts w:ascii="Calibri" w:eastAsia="Times New Roman" w:hAnsi="Calibri" w:cs="Calibri"/>
          <w:sz w:val="22"/>
          <w:szCs w:val="22"/>
          <w:lang w:eastAsia="fr-FR"/>
          <w14:ligatures w14:val="none"/>
        </w:rPr>
        <w:t>des</w:t>
      </w:r>
      <w:r w:rsidR="000D692B" w:rsidRPr="00F36D5A">
        <w:rPr>
          <w:rFonts w:ascii="Calibri" w:eastAsia="Times New Roman" w:hAnsi="Calibri" w:cs="Calibri"/>
          <w:sz w:val="22"/>
          <w:szCs w:val="22"/>
          <w:lang w:eastAsia="fr-FR"/>
          <w14:ligatures w14:val="none"/>
        </w:rPr>
        <w:t xml:space="preserve"> bibliothèques</w:t>
      </w:r>
      <w:r w:rsidR="000D692B">
        <w:rPr>
          <w:rFonts w:ascii="Calibri" w:eastAsia="Times New Roman" w:hAnsi="Calibri" w:cs="Calibri"/>
          <w:sz w:val="22"/>
          <w:szCs w:val="22"/>
          <w:lang w:eastAsia="fr-FR"/>
          <w14:ligatures w14:val="none"/>
        </w:rPr>
        <w:t xml:space="preserve"> avec </w:t>
      </w:r>
      <w:r w:rsidR="000D692B" w:rsidRPr="00F36D5A">
        <w:rPr>
          <w:rFonts w:ascii="Calibri" w:eastAsia="Times New Roman" w:hAnsi="Calibri" w:cs="Calibri"/>
          <w:sz w:val="22"/>
          <w:szCs w:val="22"/>
          <w:lang w:eastAsia="fr-FR"/>
          <w14:ligatures w14:val="none"/>
        </w:rPr>
        <w:t>les missions handicaps des établissements d’enseignement supérieur</w:t>
      </w:r>
      <w:r w:rsidR="000D692B">
        <w:rPr>
          <w:rFonts w:ascii="Calibri" w:eastAsia="Times New Roman" w:hAnsi="Calibri" w:cs="Calibri"/>
          <w:sz w:val="22"/>
          <w:szCs w:val="22"/>
          <w:lang w:eastAsia="fr-FR"/>
          <w14:ligatures w14:val="none"/>
        </w:rPr>
        <w:t xml:space="preserve"> et les associations de soutien, </w:t>
      </w:r>
      <w:r w:rsidR="000D692B" w:rsidRPr="00F36D5A">
        <w:rPr>
          <w:rFonts w:ascii="Calibri" w:eastAsia="Times New Roman" w:hAnsi="Calibri" w:cs="Calibri"/>
          <w:sz w:val="22"/>
          <w:szCs w:val="22"/>
          <w:lang w:eastAsia="fr-FR"/>
          <w14:ligatures w14:val="none"/>
        </w:rPr>
        <w:t xml:space="preserve">sont </w:t>
      </w:r>
      <w:r w:rsidR="000D692B">
        <w:rPr>
          <w:rFonts w:ascii="Calibri" w:eastAsia="Times New Roman" w:hAnsi="Calibri" w:cs="Calibri"/>
          <w:sz w:val="22"/>
          <w:szCs w:val="22"/>
          <w:lang w:eastAsia="fr-FR"/>
          <w14:ligatures w14:val="none"/>
        </w:rPr>
        <w:t>à cet égard</w:t>
      </w:r>
      <w:r w:rsidR="000D692B" w:rsidRPr="00F36D5A">
        <w:rPr>
          <w:rFonts w:ascii="Calibri" w:eastAsia="Times New Roman" w:hAnsi="Calibri" w:cs="Calibri"/>
          <w:sz w:val="22"/>
          <w:szCs w:val="22"/>
          <w:lang w:eastAsia="fr-FR"/>
          <w14:ligatures w14:val="none"/>
        </w:rPr>
        <w:t xml:space="preserve"> essentiels.</w:t>
      </w:r>
      <w:r w:rsidR="000D692B">
        <w:rPr>
          <w:rFonts w:ascii="Calibri" w:eastAsia="Times New Roman" w:hAnsi="Calibri" w:cs="Calibri"/>
          <w:sz w:val="22"/>
          <w:szCs w:val="22"/>
          <w:lang w:eastAsia="fr-FR"/>
          <w14:ligatures w14:val="none"/>
        </w:rPr>
        <w:t xml:space="preserve"> </w:t>
      </w:r>
      <w:r w:rsidR="000D692B" w:rsidRPr="00320466">
        <w:rPr>
          <w:rStyle w:val="Appelnotedebasdep"/>
        </w:rPr>
        <w:footnoteReference w:id="3"/>
      </w:r>
      <w:r w:rsidR="000D692B">
        <w:rPr>
          <w:rFonts w:ascii="Calibri" w:eastAsia="Times New Roman" w:hAnsi="Calibri" w:cs="Calibri"/>
          <w:sz w:val="22"/>
          <w:szCs w:val="22"/>
          <w:lang w:eastAsia="fr-FR"/>
          <w14:ligatures w14:val="none"/>
        </w:rPr>
        <w:t xml:space="preserve"> </w:t>
      </w:r>
      <w:r w:rsidR="000D692B" w:rsidRPr="00320466">
        <w:rPr>
          <w:rStyle w:val="Appelnotedebasdep"/>
        </w:rPr>
        <w:footnoteReference w:id="4"/>
      </w:r>
    </w:p>
    <w:p w14:paraId="4505F58F" w14:textId="6DDA1F1E" w:rsidR="006B6B81" w:rsidRDefault="006B6B81" w:rsidP="00E24433">
      <w:pPr>
        <w:spacing w:after="0" w:line="288" w:lineRule="auto"/>
        <w:jc w:val="both"/>
        <w:rPr>
          <w:rFonts w:ascii="Calibri" w:eastAsia="Times New Roman" w:hAnsi="Calibri" w:cs="Calibri"/>
          <w:sz w:val="22"/>
          <w:szCs w:val="22"/>
          <w:highlight w:val="yellow"/>
          <w:lang w:eastAsia="fr-FR"/>
          <w14:ligatures w14:val="none"/>
        </w:rPr>
      </w:pPr>
      <w:r>
        <w:rPr>
          <w:rFonts w:ascii="Calibri" w:eastAsia="Times New Roman" w:hAnsi="Calibri" w:cs="Calibri"/>
          <w:sz w:val="22"/>
          <w:szCs w:val="22"/>
          <w:lang w:eastAsia="fr-FR"/>
          <w14:ligatures w14:val="none"/>
        </w:rPr>
        <w:t>D’après l’Organisation mondiale de la santé : « </w:t>
      </w:r>
      <w:r w:rsidRPr="006B6B81">
        <w:rPr>
          <w:rFonts w:ascii="Calibri" w:eastAsia="Times New Roman" w:hAnsi="Calibri" w:cs="Calibri"/>
          <w:sz w:val="22"/>
          <w:szCs w:val="22"/>
          <w:lang w:eastAsia="fr-FR"/>
          <w14:ligatures w14:val="none"/>
        </w:rPr>
        <w:t xml:space="preserve">Le handicap est un aspect de la condition humaine et fait partie intégrante de l’expérience humaine. Il résulte de l’interaction entre des problèmes de santé </w:t>
      </w:r>
      <w:r>
        <w:rPr>
          <w:rFonts w:ascii="Calibri" w:eastAsia="Times New Roman" w:hAnsi="Calibri" w:cs="Calibri"/>
          <w:sz w:val="22"/>
          <w:szCs w:val="22"/>
          <w:lang w:eastAsia="fr-FR"/>
          <w14:ligatures w14:val="none"/>
        </w:rPr>
        <w:t xml:space="preserve">[…] </w:t>
      </w:r>
      <w:r w:rsidRPr="006B6B81">
        <w:rPr>
          <w:rFonts w:ascii="Calibri" w:eastAsia="Times New Roman" w:hAnsi="Calibri" w:cs="Calibri"/>
          <w:sz w:val="22"/>
          <w:szCs w:val="22"/>
          <w:lang w:eastAsia="fr-FR"/>
          <w14:ligatures w14:val="none"/>
        </w:rPr>
        <w:t>et toute une série de facteurs environnementaux et personnels.</w:t>
      </w:r>
      <w:r>
        <w:rPr>
          <w:rFonts w:ascii="Calibri" w:eastAsia="Times New Roman" w:hAnsi="Calibri" w:cs="Calibri"/>
          <w:sz w:val="22"/>
          <w:szCs w:val="22"/>
          <w:lang w:eastAsia="fr-FR"/>
          <w14:ligatures w14:val="none"/>
        </w:rPr>
        <w:t> »</w:t>
      </w:r>
      <w:r w:rsidR="00A601D7">
        <w:rPr>
          <w:rFonts w:ascii="Calibri" w:eastAsia="Times New Roman" w:hAnsi="Calibri" w:cs="Calibri"/>
          <w:sz w:val="22"/>
          <w:szCs w:val="22"/>
          <w:lang w:eastAsia="fr-FR"/>
          <w14:ligatures w14:val="none"/>
        </w:rPr>
        <w:t xml:space="preserve"> </w:t>
      </w:r>
      <w:r w:rsidR="00A601D7" w:rsidRPr="00320466">
        <w:rPr>
          <w:rStyle w:val="Appelnotedebasdep"/>
        </w:rPr>
        <w:footnoteReference w:id="5"/>
      </w:r>
    </w:p>
    <w:p w14:paraId="7DFB1D2E" w14:textId="4EAA62E3" w:rsidR="00DD6F01" w:rsidRDefault="003709F0" w:rsidP="00E24433">
      <w:pPr>
        <w:spacing w:after="0" w:line="288" w:lineRule="auto"/>
        <w:jc w:val="both"/>
        <w:rPr>
          <w:rFonts w:ascii="Calibri" w:eastAsia="Times New Roman" w:hAnsi="Calibri" w:cs="Calibri"/>
          <w:sz w:val="22"/>
          <w:szCs w:val="22"/>
          <w:lang w:eastAsia="fr-FR"/>
          <w14:ligatures w14:val="none"/>
        </w:rPr>
      </w:pPr>
      <w:r w:rsidRPr="00E24433">
        <w:rPr>
          <w:rFonts w:ascii="Calibri" w:eastAsia="Times New Roman" w:hAnsi="Calibri" w:cs="Calibri"/>
          <w:sz w:val="22"/>
          <w:szCs w:val="22"/>
          <w:lang w:eastAsia="fr-FR"/>
          <w14:ligatures w14:val="none"/>
        </w:rPr>
        <w:t xml:space="preserve">Le handicap est compris comme un ensemble de </w:t>
      </w:r>
      <w:r w:rsidR="00DD6F01">
        <w:rPr>
          <w:rFonts w:ascii="Calibri" w:eastAsia="Times New Roman" w:hAnsi="Calibri" w:cs="Calibri"/>
          <w:sz w:val="22"/>
          <w:szCs w:val="22"/>
          <w:lang w:eastAsia="fr-FR"/>
          <w14:ligatures w14:val="none"/>
        </w:rPr>
        <w:t>limitations, déficiences, ou incapacités affectant un individu, qu’il s’agisse de situations temporaires ou permanentes.</w:t>
      </w:r>
      <w:r w:rsidR="00200813">
        <w:rPr>
          <w:rFonts w:ascii="Calibri" w:eastAsia="Times New Roman" w:hAnsi="Calibri" w:cs="Calibri"/>
          <w:sz w:val="22"/>
          <w:szCs w:val="22"/>
          <w:lang w:eastAsia="fr-FR"/>
          <w14:ligatures w14:val="none"/>
        </w:rPr>
        <w:t xml:space="preserve"> </w:t>
      </w:r>
      <w:r w:rsidR="00115307" w:rsidRPr="00320466">
        <w:rPr>
          <w:rStyle w:val="Appelnotedebasdep"/>
        </w:rPr>
        <w:footnoteReference w:id="6"/>
      </w:r>
    </w:p>
    <w:p w14:paraId="225AD936" w14:textId="003D743F" w:rsidR="00FD410F" w:rsidRPr="00E24433" w:rsidRDefault="006B6B81" w:rsidP="00E24433">
      <w:pPr>
        <w:spacing w:after="0" w:line="288" w:lineRule="auto"/>
        <w:rPr>
          <w:rFonts w:ascii="Calibri" w:eastAsia="Times New Roman" w:hAnsi="Calibri" w:cs="Calibri"/>
          <w:sz w:val="22"/>
          <w:szCs w:val="22"/>
          <w:lang w:eastAsia="fr-FR"/>
          <w14:ligatures w14:val="none"/>
        </w:rPr>
      </w:pPr>
      <w:r>
        <w:rPr>
          <w:rFonts w:ascii="Calibri" w:eastAsia="Times New Roman" w:hAnsi="Calibri" w:cs="Calibri"/>
          <w:sz w:val="22"/>
          <w:szCs w:val="22"/>
          <w:lang w:eastAsia="fr-FR"/>
          <w14:ligatures w14:val="none"/>
        </w:rPr>
        <w:t>Selon l’administration française le</w:t>
      </w:r>
      <w:r w:rsidR="003709F0" w:rsidRPr="00E24433">
        <w:rPr>
          <w:rFonts w:ascii="Calibri" w:eastAsia="Times New Roman" w:hAnsi="Calibri" w:cs="Calibri"/>
          <w:sz w:val="22"/>
          <w:szCs w:val="22"/>
          <w:lang w:eastAsia="fr-FR"/>
          <w14:ligatures w14:val="none"/>
        </w:rPr>
        <w:t xml:space="preserve">s principales catégories </w:t>
      </w:r>
      <w:r w:rsidR="00DD6F01">
        <w:rPr>
          <w:rFonts w:ascii="Calibri" w:eastAsia="Times New Roman" w:hAnsi="Calibri" w:cs="Calibri"/>
          <w:sz w:val="22"/>
          <w:szCs w:val="22"/>
          <w:lang w:eastAsia="fr-FR"/>
          <w14:ligatures w14:val="none"/>
        </w:rPr>
        <w:t>de handicap sont les suivantes</w:t>
      </w:r>
      <w:r w:rsidR="00736EAF">
        <w:rPr>
          <w:rFonts w:ascii="Calibri" w:eastAsia="Times New Roman" w:hAnsi="Calibri" w:cs="Calibri"/>
          <w:sz w:val="22"/>
          <w:szCs w:val="22"/>
          <w:lang w:eastAsia="fr-FR"/>
          <w14:ligatures w14:val="none"/>
        </w:rPr>
        <w:t xml:space="preserve"> </w:t>
      </w:r>
      <w:r w:rsidR="002E528A" w:rsidRPr="00320466">
        <w:rPr>
          <w:rStyle w:val="Appelnotedebasdep"/>
        </w:rPr>
        <w:footnoteReference w:id="7"/>
      </w:r>
      <w:r w:rsidR="002E528A">
        <w:rPr>
          <w:rFonts w:ascii="Calibri" w:eastAsia="Times New Roman" w:hAnsi="Calibri" w:cs="Calibri"/>
          <w:sz w:val="22"/>
          <w:szCs w:val="22"/>
          <w:lang w:eastAsia="fr-FR"/>
          <w14:ligatures w14:val="none"/>
        </w:rPr>
        <w:t xml:space="preserve"> </w:t>
      </w:r>
      <w:r w:rsidR="000C134E">
        <w:rPr>
          <w:rFonts w:ascii="Calibri" w:eastAsia="Times New Roman" w:hAnsi="Calibri" w:cs="Calibri"/>
          <w:sz w:val="22"/>
          <w:szCs w:val="22"/>
          <w:lang w:eastAsia="fr-FR"/>
          <w14:ligatures w14:val="none"/>
        </w:rPr>
        <w:t xml:space="preserve"> </w:t>
      </w:r>
      <w:r w:rsidR="003709F0" w:rsidRPr="00E24433">
        <w:rPr>
          <w:rFonts w:ascii="Calibri" w:eastAsia="Times New Roman" w:hAnsi="Calibri" w:cs="Calibri"/>
          <w:sz w:val="22"/>
          <w:szCs w:val="22"/>
          <w:lang w:eastAsia="fr-FR"/>
          <w14:ligatures w14:val="none"/>
        </w:rPr>
        <w:t>:</w:t>
      </w:r>
    </w:p>
    <w:p w14:paraId="28D7ADF4" w14:textId="010ED38A" w:rsidR="002E528A" w:rsidRDefault="003709F0" w:rsidP="00E24433">
      <w:pPr>
        <w:numPr>
          <w:ilvl w:val="0"/>
          <w:numId w:val="1"/>
        </w:numPr>
        <w:spacing w:after="0" w:line="288" w:lineRule="auto"/>
        <w:rPr>
          <w:rFonts w:ascii="Calibri" w:eastAsia="Times New Roman" w:hAnsi="Calibri" w:cs="Calibri"/>
          <w:sz w:val="22"/>
          <w:szCs w:val="22"/>
          <w:lang w:eastAsia="fr-FR"/>
          <w14:ligatures w14:val="none"/>
        </w:rPr>
      </w:pPr>
      <w:r w:rsidRPr="002E528A">
        <w:rPr>
          <w:rFonts w:ascii="Calibri" w:eastAsia="Times New Roman" w:hAnsi="Calibri" w:cs="Calibri"/>
          <w:b/>
          <w:bCs/>
          <w:sz w:val="22"/>
          <w:szCs w:val="22"/>
          <w:lang w:eastAsia="fr-FR"/>
          <w14:ligatures w14:val="none"/>
        </w:rPr>
        <w:t>Handicap sensoriel</w:t>
      </w:r>
      <w:r w:rsidRPr="002E528A">
        <w:rPr>
          <w:rFonts w:ascii="Calibri" w:eastAsia="Times New Roman" w:hAnsi="Calibri" w:cs="Calibri"/>
          <w:sz w:val="22"/>
          <w:szCs w:val="22"/>
          <w:lang w:eastAsia="fr-FR"/>
          <w14:ligatures w14:val="none"/>
        </w:rPr>
        <w:t xml:space="preserve"> : </w:t>
      </w:r>
      <w:r w:rsidR="00DD6F01" w:rsidRPr="002E528A">
        <w:rPr>
          <w:rFonts w:ascii="Calibri" w:eastAsia="Times New Roman" w:hAnsi="Calibri" w:cs="Calibri"/>
          <w:sz w:val="22"/>
          <w:szCs w:val="22"/>
          <w:lang w:eastAsia="fr-FR"/>
          <w14:ligatures w14:val="none"/>
        </w:rPr>
        <w:t>limitation, déficience, ou incapacité</w:t>
      </w:r>
      <w:r w:rsidRPr="002E528A">
        <w:rPr>
          <w:rFonts w:ascii="Calibri" w:eastAsia="Times New Roman" w:hAnsi="Calibri" w:cs="Calibri"/>
          <w:sz w:val="22"/>
          <w:szCs w:val="22"/>
          <w:lang w:eastAsia="fr-FR"/>
          <w14:ligatures w14:val="none"/>
        </w:rPr>
        <w:t xml:space="preserve"> </w:t>
      </w:r>
      <w:r w:rsidR="002E528A" w:rsidRPr="002E528A">
        <w:rPr>
          <w:rFonts w:ascii="Calibri" w:eastAsia="Times New Roman" w:hAnsi="Calibri" w:cs="Calibri"/>
          <w:sz w:val="22"/>
          <w:szCs w:val="22"/>
          <w:lang w:eastAsia="fr-FR"/>
          <w14:ligatures w14:val="none"/>
        </w:rPr>
        <w:t>affectant la vision, l’olfaction ou l’audition</w:t>
      </w:r>
    </w:p>
    <w:p w14:paraId="670B9D63" w14:textId="342676AA" w:rsidR="00736EAF" w:rsidRDefault="00736EAF" w:rsidP="00E24433">
      <w:pPr>
        <w:numPr>
          <w:ilvl w:val="0"/>
          <w:numId w:val="1"/>
        </w:numPr>
        <w:spacing w:after="0" w:line="288" w:lineRule="auto"/>
        <w:rPr>
          <w:rFonts w:ascii="Calibri" w:eastAsia="Times New Roman" w:hAnsi="Calibri" w:cs="Calibri"/>
          <w:sz w:val="22"/>
          <w:szCs w:val="22"/>
          <w:lang w:eastAsia="fr-FR"/>
          <w14:ligatures w14:val="none"/>
        </w:rPr>
      </w:pPr>
      <w:r w:rsidRPr="002E528A">
        <w:rPr>
          <w:rFonts w:ascii="Calibri" w:eastAsia="Times New Roman" w:hAnsi="Calibri" w:cs="Calibri"/>
          <w:b/>
          <w:bCs/>
          <w:sz w:val="22"/>
          <w:szCs w:val="22"/>
          <w:lang w:eastAsia="fr-FR"/>
          <w14:ligatures w14:val="none"/>
        </w:rPr>
        <w:t>Handicap moteur</w:t>
      </w:r>
      <w:r w:rsidR="002E528A" w:rsidRPr="002E528A">
        <w:rPr>
          <w:rFonts w:ascii="Calibri" w:eastAsia="Times New Roman" w:hAnsi="Calibri" w:cs="Calibri"/>
          <w:b/>
          <w:bCs/>
          <w:sz w:val="22"/>
          <w:szCs w:val="22"/>
          <w:lang w:eastAsia="fr-FR"/>
          <w14:ligatures w14:val="none"/>
        </w:rPr>
        <w:t xml:space="preserve"> : </w:t>
      </w:r>
      <w:r w:rsidR="002E528A" w:rsidRPr="002E528A">
        <w:rPr>
          <w:rFonts w:ascii="Calibri" w:eastAsia="Times New Roman" w:hAnsi="Calibri" w:cs="Calibri"/>
          <w:sz w:val="22"/>
          <w:szCs w:val="22"/>
          <w:lang w:eastAsia="fr-FR"/>
          <w14:ligatures w14:val="none"/>
        </w:rPr>
        <w:t xml:space="preserve">limitation, déficience, ou incapacité </w:t>
      </w:r>
      <w:r w:rsidR="002E528A">
        <w:rPr>
          <w:rFonts w:ascii="Calibri" w:eastAsia="Times New Roman" w:hAnsi="Calibri" w:cs="Calibri"/>
          <w:sz w:val="22"/>
          <w:szCs w:val="22"/>
          <w:lang w:eastAsia="fr-FR"/>
          <w14:ligatures w14:val="none"/>
        </w:rPr>
        <w:t>affectant le mouvement</w:t>
      </w:r>
    </w:p>
    <w:p w14:paraId="28953D25" w14:textId="1FDE25C9" w:rsidR="00F36D5A" w:rsidRDefault="00F36D5A" w:rsidP="00F36D5A">
      <w:pPr>
        <w:numPr>
          <w:ilvl w:val="0"/>
          <w:numId w:val="1"/>
        </w:numPr>
        <w:spacing w:after="0" w:line="288" w:lineRule="auto"/>
        <w:rPr>
          <w:rFonts w:ascii="Calibri" w:eastAsia="Times New Roman" w:hAnsi="Calibri" w:cs="Calibri"/>
          <w:sz w:val="22"/>
          <w:szCs w:val="22"/>
          <w:lang w:eastAsia="fr-FR"/>
          <w14:ligatures w14:val="none"/>
        </w:rPr>
      </w:pPr>
      <w:r>
        <w:rPr>
          <w:rFonts w:ascii="Calibri" w:eastAsia="Times New Roman" w:hAnsi="Calibri" w:cs="Calibri"/>
          <w:b/>
          <w:bCs/>
          <w:sz w:val="22"/>
          <w:szCs w:val="22"/>
          <w:lang w:eastAsia="fr-FR"/>
          <w14:ligatures w14:val="none"/>
        </w:rPr>
        <w:t>Handicap mental :</w:t>
      </w:r>
      <w:r>
        <w:rPr>
          <w:rFonts w:ascii="Calibri" w:eastAsia="Times New Roman" w:hAnsi="Calibri" w:cs="Calibri"/>
          <w:sz w:val="22"/>
          <w:szCs w:val="22"/>
          <w:lang w:eastAsia="fr-FR"/>
          <w14:ligatures w14:val="none"/>
        </w:rPr>
        <w:t xml:space="preserve"> limitations, déficience, ou incapacité affectant l</w:t>
      </w:r>
      <w:r w:rsidRPr="002E528A">
        <w:rPr>
          <w:rFonts w:ascii="Calibri" w:eastAsia="Times New Roman" w:hAnsi="Calibri" w:cs="Calibri"/>
          <w:sz w:val="22"/>
          <w:szCs w:val="22"/>
          <w:lang w:eastAsia="fr-FR"/>
          <w14:ligatures w14:val="none"/>
        </w:rPr>
        <w:t>es fonctions mentales et intellectuelles</w:t>
      </w:r>
      <w:r>
        <w:rPr>
          <w:rFonts w:ascii="Calibri" w:eastAsia="Times New Roman" w:hAnsi="Calibri" w:cs="Calibri"/>
          <w:sz w:val="22"/>
          <w:szCs w:val="22"/>
          <w:lang w:eastAsia="fr-FR"/>
          <w14:ligatures w14:val="none"/>
        </w:rPr>
        <w:t xml:space="preserve"> </w:t>
      </w:r>
    </w:p>
    <w:p w14:paraId="353A3A98" w14:textId="18554362" w:rsidR="00F36D5A" w:rsidRPr="00E24433" w:rsidRDefault="00F36D5A" w:rsidP="00F36D5A">
      <w:pPr>
        <w:numPr>
          <w:ilvl w:val="0"/>
          <w:numId w:val="1"/>
        </w:numPr>
        <w:spacing w:after="0" w:line="288" w:lineRule="auto"/>
        <w:rPr>
          <w:rFonts w:ascii="Calibri" w:eastAsia="Times New Roman" w:hAnsi="Calibri" w:cs="Calibri"/>
          <w:sz w:val="22"/>
          <w:szCs w:val="22"/>
          <w:lang w:eastAsia="fr-FR"/>
          <w14:ligatures w14:val="none"/>
        </w:rPr>
      </w:pPr>
      <w:r w:rsidRPr="00E24433">
        <w:rPr>
          <w:rFonts w:ascii="Calibri" w:eastAsia="Times New Roman" w:hAnsi="Calibri" w:cs="Calibri"/>
          <w:b/>
          <w:bCs/>
          <w:sz w:val="22"/>
          <w:szCs w:val="22"/>
          <w:lang w:eastAsia="fr-FR"/>
          <w14:ligatures w14:val="none"/>
        </w:rPr>
        <w:lastRenderedPageBreak/>
        <w:t xml:space="preserve">Handicap cognitif </w:t>
      </w:r>
      <w:r w:rsidRPr="00E24433">
        <w:rPr>
          <w:rFonts w:ascii="Calibri" w:eastAsia="Times New Roman" w:hAnsi="Calibri" w:cs="Calibri"/>
          <w:sz w:val="22"/>
          <w:szCs w:val="22"/>
          <w:lang w:eastAsia="fr-FR"/>
          <w14:ligatures w14:val="none"/>
        </w:rPr>
        <w:t xml:space="preserve">: </w:t>
      </w:r>
      <w:r>
        <w:rPr>
          <w:rFonts w:ascii="Calibri" w:eastAsia="Times New Roman" w:hAnsi="Calibri" w:cs="Calibri"/>
          <w:sz w:val="22"/>
          <w:szCs w:val="22"/>
          <w:lang w:eastAsia="fr-FR"/>
          <w14:ligatures w14:val="none"/>
        </w:rPr>
        <w:t xml:space="preserve">limitation, déficience, ou incapacité provenant de l’altération de fonctions cognitives </w:t>
      </w:r>
    </w:p>
    <w:p w14:paraId="4B19BB7B" w14:textId="1C946504" w:rsidR="00F36D5A" w:rsidRDefault="00F36D5A" w:rsidP="00F36D5A">
      <w:pPr>
        <w:numPr>
          <w:ilvl w:val="0"/>
          <w:numId w:val="1"/>
        </w:numPr>
        <w:spacing w:after="0" w:line="288" w:lineRule="auto"/>
        <w:rPr>
          <w:rFonts w:ascii="Calibri" w:eastAsia="Times New Roman" w:hAnsi="Calibri" w:cs="Calibri"/>
          <w:sz w:val="22"/>
          <w:szCs w:val="22"/>
          <w:lang w:eastAsia="fr-FR"/>
          <w14:ligatures w14:val="none"/>
        </w:rPr>
      </w:pPr>
      <w:r w:rsidRPr="00E24433">
        <w:rPr>
          <w:rFonts w:ascii="Calibri" w:eastAsia="Times New Roman" w:hAnsi="Calibri" w:cs="Calibri"/>
          <w:b/>
          <w:bCs/>
          <w:sz w:val="22"/>
          <w:szCs w:val="22"/>
          <w:lang w:eastAsia="fr-FR"/>
          <w14:ligatures w14:val="none"/>
        </w:rPr>
        <w:t>Handicap psychique</w:t>
      </w:r>
      <w:r>
        <w:rPr>
          <w:rFonts w:ascii="Calibri" w:eastAsia="Times New Roman" w:hAnsi="Calibri" w:cs="Calibri"/>
          <w:b/>
          <w:bCs/>
          <w:sz w:val="22"/>
          <w:szCs w:val="22"/>
          <w:lang w:eastAsia="fr-FR"/>
          <w14:ligatures w14:val="none"/>
        </w:rPr>
        <w:t xml:space="preserve"> </w:t>
      </w:r>
      <w:r w:rsidRPr="00E24433">
        <w:rPr>
          <w:rFonts w:ascii="Calibri" w:eastAsia="Times New Roman" w:hAnsi="Calibri" w:cs="Calibri"/>
          <w:sz w:val="22"/>
          <w:szCs w:val="22"/>
          <w:lang w:eastAsia="fr-FR"/>
          <w14:ligatures w14:val="none"/>
        </w:rPr>
        <w:t xml:space="preserve">: </w:t>
      </w:r>
      <w:r>
        <w:rPr>
          <w:rFonts w:ascii="Calibri" w:eastAsia="Times New Roman" w:hAnsi="Calibri" w:cs="Calibri"/>
          <w:sz w:val="22"/>
          <w:szCs w:val="22"/>
          <w:lang w:eastAsia="fr-FR"/>
          <w14:ligatures w14:val="none"/>
        </w:rPr>
        <w:t>limitation, déficience, ou incapacité</w:t>
      </w:r>
      <w:r w:rsidRPr="00E24433">
        <w:rPr>
          <w:rFonts w:ascii="Calibri" w:eastAsia="Times New Roman" w:hAnsi="Calibri" w:cs="Calibri"/>
          <w:sz w:val="22"/>
          <w:szCs w:val="22"/>
          <w:lang w:eastAsia="fr-FR"/>
          <w14:ligatures w14:val="none"/>
        </w:rPr>
        <w:t xml:space="preserve"> </w:t>
      </w:r>
      <w:r>
        <w:rPr>
          <w:rFonts w:ascii="Calibri" w:eastAsia="Times New Roman" w:hAnsi="Calibri" w:cs="Calibri"/>
          <w:sz w:val="22"/>
          <w:szCs w:val="22"/>
          <w:lang w:eastAsia="fr-FR"/>
          <w14:ligatures w14:val="none"/>
        </w:rPr>
        <w:t xml:space="preserve">provenant de </w:t>
      </w:r>
      <w:r w:rsidRPr="00E24433">
        <w:rPr>
          <w:rFonts w:ascii="Calibri" w:eastAsia="Times New Roman" w:hAnsi="Calibri" w:cs="Calibri"/>
          <w:sz w:val="22"/>
          <w:szCs w:val="22"/>
          <w:lang w:eastAsia="fr-FR"/>
          <w14:ligatures w14:val="none"/>
        </w:rPr>
        <w:t xml:space="preserve">troubles psychiques sévères </w:t>
      </w:r>
      <w:r>
        <w:rPr>
          <w:rFonts w:ascii="Calibri" w:eastAsia="Times New Roman" w:hAnsi="Calibri" w:cs="Calibri"/>
          <w:sz w:val="22"/>
          <w:szCs w:val="22"/>
          <w:lang w:eastAsia="fr-FR"/>
          <w14:ligatures w14:val="none"/>
        </w:rPr>
        <w:t xml:space="preserve">ou </w:t>
      </w:r>
      <w:r w:rsidRPr="00E24433">
        <w:rPr>
          <w:rFonts w:ascii="Calibri" w:eastAsia="Times New Roman" w:hAnsi="Calibri" w:cs="Calibri"/>
          <w:sz w:val="22"/>
          <w:szCs w:val="22"/>
          <w:lang w:eastAsia="fr-FR"/>
          <w14:ligatures w14:val="none"/>
        </w:rPr>
        <w:t>persistants</w:t>
      </w:r>
      <w:r>
        <w:rPr>
          <w:rFonts w:ascii="Calibri" w:eastAsia="Times New Roman" w:hAnsi="Calibri" w:cs="Calibri"/>
          <w:sz w:val="22"/>
          <w:szCs w:val="22"/>
          <w:lang w:eastAsia="fr-FR"/>
          <w14:ligatures w14:val="none"/>
        </w:rPr>
        <w:t> </w:t>
      </w:r>
    </w:p>
    <w:p w14:paraId="714EBB42" w14:textId="219F4DB7" w:rsidR="00AB243C" w:rsidRDefault="00AD069B" w:rsidP="00AD069B">
      <w:pPr>
        <w:spacing w:after="0" w:line="288" w:lineRule="auto"/>
        <w:jc w:val="both"/>
        <w:rPr>
          <w:rFonts w:ascii="Calibri" w:eastAsia="Times New Roman" w:hAnsi="Calibri" w:cs="Calibri"/>
          <w:sz w:val="22"/>
          <w:szCs w:val="22"/>
          <w:lang w:eastAsia="fr-FR"/>
          <w14:ligatures w14:val="none"/>
        </w:rPr>
      </w:pPr>
      <w:r w:rsidRPr="00AD069B">
        <w:rPr>
          <w:rFonts w:ascii="Calibri" w:eastAsia="Times New Roman" w:hAnsi="Calibri" w:cs="Calibri"/>
          <w:sz w:val="22"/>
          <w:szCs w:val="22"/>
          <w:lang w:eastAsia="fr-FR"/>
          <w14:ligatures w14:val="none"/>
        </w:rPr>
        <w:t xml:space="preserve">Mais le handicap ne se résume pas à </w:t>
      </w:r>
      <w:r w:rsidR="00415045">
        <w:rPr>
          <w:rFonts w:ascii="Calibri" w:eastAsia="Times New Roman" w:hAnsi="Calibri" w:cs="Calibri"/>
          <w:sz w:val="22"/>
          <w:szCs w:val="22"/>
          <w:lang w:eastAsia="fr-FR"/>
          <w14:ligatures w14:val="none"/>
        </w:rPr>
        <w:t>une typologie</w:t>
      </w:r>
      <w:r w:rsidRPr="00AD069B">
        <w:rPr>
          <w:rFonts w:ascii="Calibri" w:eastAsia="Times New Roman" w:hAnsi="Calibri" w:cs="Calibri"/>
          <w:sz w:val="22"/>
          <w:szCs w:val="22"/>
          <w:lang w:eastAsia="fr-FR"/>
          <w14:ligatures w14:val="none"/>
        </w:rPr>
        <w:t xml:space="preserve">, il </w:t>
      </w:r>
      <w:r w:rsidR="00415045">
        <w:rPr>
          <w:rFonts w:ascii="Calibri" w:eastAsia="Times New Roman" w:hAnsi="Calibri" w:cs="Calibri"/>
          <w:sz w:val="22"/>
          <w:szCs w:val="22"/>
          <w:lang w:eastAsia="fr-FR"/>
          <w14:ligatures w14:val="none"/>
        </w:rPr>
        <w:t>entrave à des degrés divers</w:t>
      </w:r>
      <w:r w:rsidRPr="00AD069B">
        <w:rPr>
          <w:rFonts w:ascii="Calibri" w:eastAsia="Times New Roman" w:hAnsi="Calibri" w:cs="Calibri"/>
          <w:sz w:val="22"/>
          <w:szCs w:val="22"/>
          <w:lang w:eastAsia="fr-FR"/>
          <w14:ligatures w14:val="none"/>
        </w:rPr>
        <w:t xml:space="preserve"> les possibilités d'interaction d'un individu avec son environnement</w:t>
      </w:r>
      <w:r w:rsidR="00415045">
        <w:rPr>
          <w:rFonts w:ascii="Calibri" w:eastAsia="Times New Roman" w:hAnsi="Calibri" w:cs="Calibri"/>
          <w:sz w:val="22"/>
          <w:szCs w:val="22"/>
          <w:lang w:eastAsia="fr-FR"/>
          <w14:ligatures w14:val="none"/>
        </w:rPr>
        <w:t>, et l</w:t>
      </w:r>
      <w:r>
        <w:rPr>
          <w:rFonts w:ascii="Calibri" w:eastAsia="Times New Roman" w:hAnsi="Calibri" w:cs="Calibri"/>
          <w:sz w:val="22"/>
          <w:szCs w:val="22"/>
          <w:lang w:eastAsia="fr-FR"/>
          <w14:ligatures w14:val="none"/>
        </w:rPr>
        <w:t xml:space="preserve">es difficultés rencontrées </w:t>
      </w:r>
      <w:r w:rsidR="00415045">
        <w:rPr>
          <w:rFonts w:ascii="Calibri" w:eastAsia="Times New Roman" w:hAnsi="Calibri" w:cs="Calibri"/>
          <w:sz w:val="22"/>
          <w:szCs w:val="22"/>
          <w:lang w:eastAsia="fr-FR"/>
          <w14:ligatures w14:val="none"/>
        </w:rPr>
        <w:t>peuvent être</w:t>
      </w:r>
      <w:r>
        <w:rPr>
          <w:rFonts w:ascii="Calibri" w:eastAsia="Times New Roman" w:hAnsi="Calibri" w:cs="Calibri"/>
          <w:sz w:val="22"/>
          <w:szCs w:val="22"/>
          <w:lang w:eastAsia="fr-FR"/>
          <w14:ligatures w14:val="none"/>
        </w:rPr>
        <w:t xml:space="preserve"> </w:t>
      </w:r>
      <w:r w:rsidR="00415045">
        <w:rPr>
          <w:rFonts w:ascii="Calibri" w:eastAsia="Times New Roman" w:hAnsi="Calibri" w:cs="Calibri"/>
          <w:sz w:val="22"/>
          <w:szCs w:val="22"/>
          <w:lang w:eastAsia="fr-FR"/>
          <w14:ligatures w14:val="none"/>
        </w:rPr>
        <w:t>simultanément</w:t>
      </w:r>
      <w:r w:rsidRPr="00AD069B">
        <w:rPr>
          <w:rFonts w:ascii="Calibri" w:eastAsia="Times New Roman" w:hAnsi="Calibri" w:cs="Calibri"/>
          <w:sz w:val="22"/>
          <w:szCs w:val="22"/>
          <w:lang w:eastAsia="fr-FR"/>
          <w14:ligatures w14:val="none"/>
        </w:rPr>
        <w:t xml:space="preserve"> psychologiques, intellectuelles, sociales </w:t>
      </w:r>
      <w:r w:rsidR="00C81C68">
        <w:rPr>
          <w:rFonts w:ascii="Calibri" w:eastAsia="Times New Roman" w:hAnsi="Calibri" w:cs="Calibri"/>
          <w:sz w:val="22"/>
          <w:szCs w:val="22"/>
          <w:lang w:eastAsia="fr-FR"/>
          <w14:ligatures w14:val="none"/>
        </w:rPr>
        <w:t>et</w:t>
      </w:r>
      <w:r w:rsidRPr="00AD069B">
        <w:rPr>
          <w:rFonts w:ascii="Calibri" w:eastAsia="Times New Roman" w:hAnsi="Calibri" w:cs="Calibri"/>
          <w:sz w:val="22"/>
          <w:szCs w:val="22"/>
          <w:lang w:eastAsia="fr-FR"/>
          <w14:ligatures w14:val="none"/>
        </w:rPr>
        <w:t xml:space="preserve"> physiques.</w:t>
      </w:r>
      <w:r>
        <w:rPr>
          <w:rFonts w:ascii="Calibri" w:eastAsia="Times New Roman" w:hAnsi="Calibri" w:cs="Calibri"/>
          <w:sz w:val="22"/>
          <w:szCs w:val="22"/>
          <w:lang w:eastAsia="fr-FR"/>
          <w14:ligatures w14:val="none"/>
        </w:rPr>
        <w:tab/>
      </w:r>
    </w:p>
    <w:p w14:paraId="4463EDFC" w14:textId="74A4EBD9" w:rsidR="00AD069B" w:rsidRPr="00AD069B" w:rsidRDefault="00AD069B" w:rsidP="00AD069B">
      <w:pPr>
        <w:spacing w:after="0" w:line="288" w:lineRule="auto"/>
        <w:jc w:val="both"/>
        <w:rPr>
          <w:rFonts w:ascii="Calibri" w:eastAsia="Times New Roman" w:hAnsi="Calibri" w:cs="Calibri"/>
          <w:sz w:val="22"/>
          <w:szCs w:val="22"/>
          <w:lang w:eastAsia="fr-FR"/>
          <w14:ligatures w14:val="none"/>
        </w:rPr>
      </w:pPr>
      <w:r w:rsidRPr="00AD069B">
        <w:rPr>
          <w:rFonts w:ascii="Calibri" w:eastAsia="Times New Roman" w:hAnsi="Calibri" w:cs="Calibri"/>
          <w:sz w:val="22"/>
          <w:szCs w:val="22"/>
          <w:lang w:eastAsia="fr-FR"/>
          <w14:ligatures w14:val="none"/>
        </w:rPr>
        <w:t xml:space="preserve"> </w:t>
      </w:r>
      <w:r w:rsidR="00415045">
        <w:rPr>
          <w:rFonts w:ascii="Calibri" w:eastAsia="Times New Roman" w:hAnsi="Calibri" w:cs="Calibri"/>
          <w:sz w:val="22"/>
          <w:szCs w:val="22"/>
          <w:lang w:eastAsia="fr-FR"/>
          <w14:ligatures w14:val="none"/>
        </w:rPr>
        <w:t>L</w:t>
      </w:r>
      <w:r w:rsidRPr="00AD069B">
        <w:rPr>
          <w:rFonts w:ascii="Calibri" w:eastAsia="Times New Roman" w:hAnsi="Calibri" w:cs="Calibri"/>
          <w:sz w:val="22"/>
          <w:szCs w:val="22"/>
          <w:lang w:eastAsia="fr-FR"/>
          <w14:ligatures w14:val="none"/>
        </w:rPr>
        <w:t xml:space="preserve">e handicap peut </w:t>
      </w:r>
      <w:r w:rsidR="00415045">
        <w:rPr>
          <w:rFonts w:ascii="Calibri" w:eastAsia="Times New Roman" w:hAnsi="Calibri" w:cs="Calibri"/>
          <w:sz w:val="22"/>
          <w:szCs w:val="22"/>
          <w:lang w:eastAsia="fr-FR"/>
          <w14:ligatures w14:val="none"/>
        </w:rPr>
        <w:t xml:space="preserve">donc </w:t>
      </w:r>
      <w:r w:rsidRPr="00AD069B">
        <w:rPr>
          <w:rFonts w:ascii="Calibri" w:eastAsia="Times New Roman" w:hAnsi="Calibri" w:cs="Calibri"/>
          <w:sz w:val="22"/>
          <w:szCs w:val="22"/>
          <w:lang w:eastAsia="fr-FR"/>
          <w14:ligatures w14:val="none"/>
        </w:rPr>
        <w:t xml:space="preserve">être redéfini relativement à une inégalité de moyens, qu’il est possible de réduire en s’efforçant de lever les obstacles environnementaux et sociaux. </w:t>
      </w:r>
      <w:r w:rsidRPr="00320466">
        <w:rPr>
          <w:rStyle w:val="Appelnotedebasdep"/>
        </w:rPr>
        <w:footnoteReference w:id="8"/>
      </w:r>
    </w:p>
    <w:p w14:paraId="03F40B58" w14:textId="77777777" w:rsidR="00AD069B" w:rsidRPr="00F36D5A" w:rsidRDefault="00AD069B" w:rsidP="00AD069B">
      <w:pPr>
        <w:spacing w:after="0" w:line="288" w:lineRule="auto"/>
        <w:rPr>
          <w:rFonts w:ascii="Calibri" w:eastAsia="Times New Roman" w:hAnsi="Calibri" w:cs="Calibri"/>
          <w:sz w:val="22"/>
          <w:szCs w:val="22"/>
          <w:lang w:eastAsia="fr-FR"/>
          <w14:ligatures w14:val="none"/>
        </w:rPr>
      </w:pPr>
    </w:p>
    <w:p w14:paraId="50A86BA8" w14:textId="17A87FAD" w:rsidR="00FD410F" w:rsidRPr="008B12FB" w:rsidRDefault="003709F0" w:rsidP="008B12FB">
      <w:pPr>
        <w:pStyle w:val="Titre3"/>
        <w:rPr>
          <w:rFonts w:ascii="Calibri" w:eastAsia="Times New Roman" w:hAnsi="Calibri" w:cs="Calibri"/>
          <w:sz w:val="22"/>
          <w:szCs w:val="22"/>
          <w:lang w:eastAsia="fr-FR"/>
          <w14:ligatures w14:val="none"/>
        </w:rPr>
      </w:pPr>
      <w:r w:rsidRPr="00E24433">
        <w:rPr>
          <w:lang w:eastAsia="fr-FR"/>
        </w:rPr>
        <w:t xml:space="preserve">2 </w:t>
      </w:r>
      <w:r w:rsidR="00D47E1C">
        <w:rPr>
          <w:lang w:eastAsia="fr-FR"/>
        </w:rPr>
        <w:t>-</w:t>
      </w:r>
      <w:r w:rsidRPr="00E24433">
        <w:rPr>
          <w:lang w:eastAsia="fr-FR"/>
        </w:rPr>
        <w:t xml:space="preserve"> </w:t>
      </w:r>
      <w:r w:rsidR="00C85234">
        <w:rPr>
          <w:lang w:eastAsia="fr-FR"/>
        </w:rPr>
        <w:t>A</w:t>
      </w:r>
      <w:r w:rsidRPr="00E24433">
        <w:rPr>
          <w:lang w:eastAsia="fr-FR"/>
        </w:rPr>
        <w:t>ccessibilité</w:t>
      </w:r>
      <w:r w:rsidR="00CA56AB">
        <w:rPr>
          <w:lang w:eastAsia="fr-FR"/>
        </w:rPr>
        <w:t>(s)</w:t>
      </w:r>
      <w:r w:rsidR="00C85234">
        <w:rPr>
          <w:lang w:eastAsia="fr-FR"/>
        </w:rPr>
        <w:t xml:space="preserve">, </w:t>
      </w:r>
      <w:r w:rsidR="00CA56AB">
        <w:rPr>
          <w:lang w:eastAsia="fr-FR"/>
        </w:rPr>
        <w:t>inclusivité</w:t>
      </w:r>
    </w:p>
    <w:p w14:paraId="6836E9B1" w14:textId="2519E96A" w:rsidR="00FD410F" w:rsidRPr="00E24433" w:rsidRDefault="005A6255" w:rsidP="00E24433">
      <w:pPr>
        <w:spacing w:after="0" w:line="288" w:lineRule="auto"/>
        <w:jc w:val="both"/>
        <w:rPr>
          <w:rFonts w:ascii="Calibri" w:eastAsia="Times New Roman" w:hAnsi="Calibri" w:cs="Calibri"/>
          <w:sz w:val="22"/>
          <w:szCs w:val="22"/>
          <w:lang w:eastAsia="fr-FR"/>
          <w14:ligatures w14:val="none"/>
        </w:rPr>
      </w:pPr>
      <w:r>
        <w:rPr>
          <w:rFonts w:ascii="Calibri" w:eastAsia="Times New Roman" w:hAnsi="Calibri" w:cs="Calibri"/>
          <w:sz w:val="22"/>
          <w:szCs w:val="22"/>
          <w:lang w:eastAsia="fr-FR"/>
          <w14:ligatures w14:val="none"/>
        </w:rPr>
        <w:t xml:space="preserve">Lever les obstacles existants amène à envisager la </w:t>
      </w:r>
      <w:r w:rsidR="003709F0" w:rsidRPr="00E24433">
        <w:rPr>
          <w:rFonts w:ascii="Calibri" w:eastAsia="Times New Roman" w:hAnsi="Calibri" w:cs="Calibri"/>
          <w:sz w:val="22"/>
          <w:szCs w:val="22"/>
          <w:lang w:eastAsia="fr-FR"/>
          <w14:ligatures w14:val="none"/>
        </w:rPr>
        <w:t xml:space="preserve">notion d’accessibilité, </w:t>
      </w:r>
      <w:r>
        <w:rPr>
          <w:rFonts w:ascii="Calibri" w:eastAsia="Times New Roman" w:hAnsi="Calibri" w:cs="Calibri"/>
          <w:sz w:val="22"/>
          <w:szCs w:val="22"/>
          <w:lang w:eastAsia="fr-FR"/>
          <w14:ligatures w14:val="none"/>
        </w:rPr>
        <w:t xml:space="preserve">telle que </w:t>
      </w:r>
      <w:r w:rsidR="003709F0" w:rsidRPr="00E24433">
        <w:rPr>
          <w:rFonts w:ascii="Calibri" w:eastAsia="Times New Roman" w:hAnsi="Calibri" w:cs="Calibri"/>
          <w:sz w:val="22"/>
          <w:szCs w:val="22"/>
          <w:lang w:eastAsia="fr-FR"/>
          <w14:ligatures w14:val="none"/>
        </w:rPr>
        <w:t>définie par la loi de 2005</w:t>
      </w:r>
      <w:r w:rsidR="00152F62">
        <w:rPr>
          <w:rFonts w:ascii="Calibri" w:eastAsia="Times New Roman" w:hAnsi="Calibri" w:cs="Calibri"/>
          <w:sz w:val="22"/>
          <w:szCs w:val="22"/>
          <w:lang w:eastAsia="fr-FR"/>
          <w14:ligatures w14:val="none"/>
        </w:rPr>
        <w:t xml:space="preserve"> en </w:t>
      </w:r>
      <w:r w:rsidR="00FE4B0F">
        <w:rPr>
          <w:rFonts w:ascii="Calibri" w:eastAsia="Times New Roman" w:hAnsi="Calibri" w:cs="Calibri"/>
          <w:sz w:val="22"/>
          <w:szCs w:val="22"/>
          <w:lang w:eastAsia="fr-FR"/>
          <w14:ligatures w14:val="none"/>
        </w:rPr>
        <w:t xml:space="preserve">France </w:t>
      </w:r>
      <w:r w:rsidR="00FE4B0F" w:rsidRPr="00320466">
        <w:rPr>
          <w:rStyle w:val="Appelnotedebasdep"/>
        </w:rPr>
        <w:footnoteReference w:id="9"/>
      </w:r>
      <w:r>
        <w:rPr>
          <w:rFonts w:ascii="Calibri" w:eastAsia="Times New Roman" w:hAnsi="Calibri" w:cs="Calibri"/>
          <w:sz w:val="22"/>
          <w:szCs w:val="22"/>
          <w:lang w:eastAsia="fr-FR"/>
          <w14:ligatures w14:val="none"/>
        </w:rPr>
        <w:t xml:space="preserve"> : elle a pour objectif </w:t>
      </w:r>
      <w:r w:rsidR="003709F0" w:rsidRPr="00E24433">
        <w:rPr>
          <w:rFonts w:ascii="Calibri" w:eastAsia="Times New Roman" w:hAnsi="Calibri" w:cs="Calibri"/>
          <w:sz w:val="22"/>
          <w:szCs w:val="22"/>
          <w:lang w:eastAsia="fr-FR"/>
          <w14:ligatures w14:val="none"/>
        </w:rPr>
        <w:t xml:space="preserve">l’autonomie et à la participation des personnes </w:t>
      </w:r>
      <w:r w:rsidR="00415045">
        <w:rPr>
          <w:rFonts w:ascii="Calibri" w:eastAsia="Times New Roman" w:hAnsi="Calibri" w:cs="Calibri"/>
          <w:sz w:val="22"/>
          <w:szCs w:val="22"/>
          <w:lang w:eastAsia="fr-FR"/>
          <w14:ligatures w14:val="none"/>
        </w:rPr>
        <w:t xml:space="preserve">en situation de </w:t>
      </w:r>
      <w:r w:rsidR="003709F0" w:rsidRPr="00E24433">
        <w:rPr>
          <w:rFonts w:ascii="Calibri" w:eastAsia="Times New Roman" w:hAnsi="Calibri" w:cs="Calibri"/>
          <w:sz w:val="22"/>
          <w:szCs w:val="22"/>
          <w:lang w:eastAsia="fr-FR"/>
          <w14:ligatures w14:val="none"/>
        </w:rPr>
        <w:t xml:space="preserve">handicap. </w:t>
      </w:r>
      <w:r>
        <w:rPr>
          <w:rFonts w:ascii="Calibri" w:eastAsia="Times New Roman" w:hAnsi="Calibri" w:cs="Calibri"/>
          <w:sz w:val="22"/>
          <w:szCs w:val="22"/>
          <w:lang w:eastAsia="fr-FR"/>
          <w14:ligatures w14:val="none"/>
        </w:rPr>
        <w:t>Cela</w:t>
      </w:r>
      <w:r w:rsidR="003709F0" w:rsidRPr="00E24433">
        <w:rPr>
          <w:rFonts w:ascii="Calibri" w:eastAsia="Times New Roman" w:hAnsi="Calibri" w:cs="Calibri"/>
          <w:sz w:val="22"/>
          <w:szCs w:val="22"/>
          <w:lang w:eastAsia="fr-FR"/>
          <w14:ligatures w14:val="none"/>
        </w:rPr>
        <w:t xml:space="preserve"> suppose de réduire l’écart entre capacités individuelles et environnement</w:t>
      </w:r>
      <w:r w:rsidR="00415045">
        <w:rPr>
          <w:rFonts w:ascii="Calibri" w:eastAsia="Times New Roman" w:hAnsi="Calibri" w:cs="Calibri"/>
          <w:sz w:val="22"/>
          <w:szCs w:val="22"/>
          <w:lang w:eastAsia="fr-FR"/>
          <w14:ligatures w14:val="none"/>
        </w:rPr>
        <w:t xml:space="preserve"> au sens large</w:t>
      </w:r>
      <w:r w:rsidR="003709F0" w:rsidRPr="00E24433">
        <w:rPr>
          <w:rFonts w:ascii="Calibri" w:eastAsia="Times New Roman" w:hAnsi="Calibri" w:cs="Calibri"/>
          <w:sz w:val="22"/>
          <w:szCs w:val="22"/>
          <w:lang w:eastAsia="fr-FR"/>
          <w14:ligatures w14:val="none"/>
        </w:rPr>
        <w:t xml:space="preserve">. </w:t>
      </w:r>
      <w:r w:rsidR="00C85234">
        <w:rPr>
          <w:rFonts w:ascii="Calibri" w:eastAsia="Times New Roman" w:hAnsi="Calibri" w:cs="Calibri"/>
          <w:sz w:val="22"/>
          <w:szCs w:val="22"/>
          <w:lang w:eastAsia="fr-FR"/>
          <w14:ligatures w14:val="none"/>
        </w:rPr>
        <w:t xml:space="preserve">S’agissant des ressources documentaires dématérialisés des bibliothèques </w:t>
      </w:r>
      <w:r w:rsidR="00D47E1C">
        <w:rPr>
          <w:rFonts w:ascii="Calibri" w:eastAsia="Times New Roman" w:hAnsi="Calibri" w:cs="Calibri"/>
          <w:sz w:val="22"/>
          <w:szCs w:val="22"/>
          <w:lang w:eastAsia="fr-FR"/>
          <w14:ligatures w14:val="none"/>
        </w:rPr>
        <w:t>il convient</w:t>
      </w:r>
      <w:r w:rsidR="00C85234">
        <w:rPr>
          <w:rFonts w:ascii="Calibri" w:eastAsia="Times New Roman" w:hAnsi="Calibri" w:cs="Calibri"/>
          <w:sz w:val="22"/>
          <w:szCs w:val="22"/>
          <w:lang w:eastAsia="fr-FR"/>
          <w14:ligatures w14:val="none"/>
        </w:rPr>
        <w:t xml:space="preserve"> d’améliorer l’accessibilité</w:t>
      </w:r>
      <w:r w:rsidR="003709F0" w:rsidRPr="00E24433">
        <w:rPr>
          <w:rFonts w:ascii="Calibri" w:eastAsia="Times New Roman" w:hAnsi="Calibri" w:cs="Calibri"/>
          <w:sz w:val="22"/>
          <w:szCs w:val="22"/>
          <w:lang w:eastAsia="fr-FR"/>
          <w14:ligatures w14:val="none"/>
        </w:rPr>
        <w:t xml:space="preserve"> numérique</w:t>
      </w:r>
      <w:r w:rsidR="00C85234">
        <w:rPr>
          <w:rFonts w:ascii="Calibri" w:eastAsia="Times New Roman" w:hAnsi="Calibri" w:cs="Calibri"/>
          <w:sz w:val="22"/>
          <w:szCs w:val="22"/>
          <w:lang w:eastAsia="fr-FR"/>
          <w14:ligatures w14:val="none"/>
        </w:rPr>
        <w:t xml:space="preserve">, soit </w:t>
      </w:r>
      <w:r w:rsidR="003709F0" w:rsidRPr="00E24433">
        <w:rPr>
          <w:rFonts w:ascii="Calibri" w:eastAsia="Times New Roman" w:hAnsi="Calibri" w:cs="Calibri"/>
          <w:sz w:val="22"/>
          <w:szCs w:val="22"/>
          <w:lang w:eastAsia="fr-FR"/>
          <w14:ligatures w14:val="none"/>
        </w:rPr>
        <w:t xml:space="preserve">lever les obstacles techniques </w:t>
      </w:r>
      <w:r w:rsidR="00D47E1C">
        <w:rPr>
          <w:rFonts w:ascii="Calibri" w:eastAsia="Times New Roman" w:hAnsi="Calibri" w:cs="Calibri"/>
          <w:sz w:val="22"/>
          <w:szCs w:val="22"/>
          <w:lang w:eastAsia="fr-FR"/>
          <w14:ligatures w14:val="none"/>
        </w:rPr>
        <w:t xml:space="preserve">variés </w:t>
      </w:r>
      <w:r w:rsidR="003709F0" w:rsidRPr="00E24433">
        <w:rPr>
          <w:rFonts w:ascii="Calibri" w:eastAsia="Times New Roman" w:hAnsi="Calibri" w:cs="Calibri"/>
          <w:sz w:val="22"/>
          <w:szCs w:val="22"/>
          <w:lang w:eastAsia="fr-FR"/>
          <w14:ligatures w14:val="none"/>
        </w:rPr>
        <w:t xml:space="preserve">et garantir que </w:t>
      </w:r>
      <w:r w:rsidR="00C85234">
        <w:rPr>
          <w:rFonts w:ascii="Calibri" w:eastAsia="Times New Roman" w:hAnsi="Calibri" w:cs="Calibri"/>
          <w:sz w:val="22"/>
          <w:szCs w:val="22"/>
          <w:lang w:eastAsia="fr-FR"/>
          <w14:ligatures w14:val="none"/>
        </w:rPr>
        <w:t>leur consultation</w:t>
      </w:r>
      <w:r w:rsidR="003709F0" w:rsidRPr="00E24433">
        <w:rPr>
          <w:rFonts w:ascii="Calibri" w:eastAsia="Times New Roman" w:hAnsi="Calibri" w:cs="Calibri"/>
          <w:sz w:val="22"/>
          <w:szCs w:val="22"/>
          <w:lang w:eastAsia="fr-FR"/>
          <w14:ligatures w14:val="none"/>
        </w:rPr>
        <w:t xml:space="preserve"> respectent quatre principes fondamentaux : perceptibilité, compréhensibilité, utilisabilité et robustesse.</w:t>
      </w:r>
      <w:r w:rsidR="0041140F">
        <w:rPr>
          <w:rFonts w:ascii="Calibri" w:eastAsia="Times New Roman" w:hAnsi="Calibri" w:cs="Calibri"/>
          <w:sz w:val="22"/>
          <w:szCs w:val="22"/>
          <w:lang w:eastAsia="fr-FR"/>
          <w14:ligatures w14:val="none"/>
        </w:rPr>
        <w:t xml:space="preserve"> </w:t>
      </w:r>
      <w:r w:rsidR="00A601D7" w:rsidRPr="00320466">
        <w:rPr>
          <w:rStyle w:val="Appelnotedebasdep"/>
        </w:rPr>
        <w:footnoteReference w:id="10"/>
      </w:r>
      <w:r w:rsidR="00A601D7">
        <w:rPr>
          <w:rFonts w:ascii="Calibri" w:eastAsia="Times New Roman" w:hAnsi="Calibri" w:cs="Calibri"/>
          <w:sz w:val="22"/>
          <w:szCs w:val="22"/>
          <w:lang w:eastAsia="fr-FR"/>
          <w14:ligatures w14:val="none"/>
        </w:rPr>
        <w:t xml:space="preserve"> </w:t>
      </w:r>
      <w:r w:rsidR="00F36D5A" w:rsidRPr="00320466">
        <w:rPr>
          <w:rStyle w:val="Appelnotedebasdep"/>
        </w:rPr>
        <w:footnoteReference w:id="11"/>
      </w:r>
      <w:r w:rsidR="0046638D">
        <w:rPr>
          <w:rFonts w:ascii="Calibri" w:eastAsia="Times New Roman" w:hAnsi="Calibri" w:cs="Calibri"/>
          <w:sz w:val="22"/>
          <w:szCs w:val="22"/>
          <w:lang w:eastAsia="fr-FR"/>
          <w14:ligatures w14:val="none"/>
        </w:rPr>
        <w:t xml:space="preserve"> </w:t>
      </w:r>
      <w:r w:rsidR="00415045" w:rsidRPr="00320466">
        <w:rPr>
          <w:rStyle w:val="Appelnotedebasdep"/>
        </w:rPr>
        <w:footnoteReference w:id="12"/>
      </w:r>
      <w:r w:rsidR="00415045">
        <w:rPr>
          <w:rFonts w:ascii="Calibri" w:eastAsia="Times New Roman" w:hAnsi="Calibri" w:cs="Calibri"/>
          <w:sz w:val="22"/>
          <w:szCs w:val="22"/>
          <w:lang w:eastAsia="fr-FR"/>
          <w14:ligatures w14:val="none"/>
        </w:rPr>
        <w:t xml:space="preserve"> </w:t>
      </w:r>
      <w:r w:rsidR="00415045" w:rsidRPr="00320466">
        <w:rPr>
          <w:rStyle w:val="Appelnotedebasdep"/>
        </w:rPr>
        <w:footnoteReference w:id="13"/>
      </w:r>
    </w:p>
    <w:p w14:paraId="6213E036" w14:textId="54FB8B9E" w:rsidR="008B416D" w:rsidRDefault="00C85234" w:rsidP="00E24433">
      <w:pPr>
        <w:spacing w:after="0" w:line="288" w:lineRule="auto"/>
        <w:jc w:val="both"/>
        <w:rPr>
          <w:rFonts w:ascii="Calibri" w:eastAsia="Times New Roman" w:hAnsi="Calibri" w:cs="Calibri"/>
          <w:sz w:val="22"/>
          <w:szCs w:val="22"/>
          <w:lang w:eastAsia="fr-FR"/>
          <w14:ligatures w14:val="none"/>
        </w:rPr>
      </w:pPr>
      <w:r>
        <w:rPr>
          <w:rFonts w:ascii="Calibri" w:eastAsia="Times New Roman" w:hAnsi="Calibri" w:cs="Calibri"/>
          <w:sz w:val="22"/>
          <w:szCs w:val="22"/>
          <w:lang w:eastAsia="fr-FR"/>
          <w14:ligatures w14:val="none"/>
        </w:rPr>
        <w:t xml:space="preserve">Si on cherche à </w:t>
      </w:r>
      <w:r w:rsidR="003709F0" w:rsidRPr="006134ED">
        <w:rPr>
          <w:rFonts w:ascii="Calibri" w:eastAsia="Times New Roman" w:hAnsi="Calibri" w:cs="Calibri"/>
          <w:sz w:val="22"/>
          <w:szCs w:val="22"/>
          <w:lang w:eastAsia="fr-FR"/>
          <w14:ligatures w14:val="none"/>
        </w:rPr>
        <w:t>répondre à la</w:t>
      </w:r>
      <w:r w:rsidR="005A6255">
        <w:rPr>
          <w:rFonts w:ascii="Calibri" w:eastAsia="Times New Roman" w:hAnsi="Calibri" w:cs="Calibri"/>
          <w:sz w:val="22"/>
          <w:szCs w:val="22"/>
          <w:lang w:eastAsia="fr-FR"/>
          <w14:ligatures w14:val="none"/>
        </w:rPr>
        <w:t xml:space="preserve"> plus grande </w:t>
      </w:r>
      <w:r w:rsidR="003709F0" w:rsidRPr="006134ED">
        <w:rPr>
          <w:rFonts w:ascii="Calibri" w:eastAsia="Times New Roman" w:hAnsi="Calibri" w:cs="Calibri"/>
          <w:sz w:val="22"/>
          <w:szCs w:val="22"/>
          <w:lang w:eastAsia="fr-FR"/>
          <w14:ligatures w14:val="none"/>
        </w:rPr>
        <w:t>diversité des besoins</w:t>
      </w:r>
      <w:r w:rsidR="005A6255">
        <w:rPr>
          <w:rFonts w:ascii="Calibri" w:eastAsia="Times New Roman" w:hAnsi="Calibri" w:cs="Calibri"/>
          <w:sz w:val="22"/>
          <w:szCs w:val="22"/>
          <w:lang w:eastAsia="fr-FR"/>
          <w14:ligatures w14:val="none"/>
        </w:rPr>
        <w:t xml:space="preserve"> </w:t>
      </w:r>
      <w:r>
        <w:rPr>
          <w:rFonts w:ascii="Calibri" w:eastAsia="Times New Roman" w:hAnsi="Calibri" w:cs="Calibri"/>
          <w:sz w:val="22"/>
          <w:szCs w:val="22"/>
          <w:lang w:eastAsia="fr-FR"/>
          <w14:ligatures w14:val="none"/>
        </w:rPr>
        <w:t xml:space="preserve">spécifiques </w:t>
      </w:r>
      <w:r w:rsidR="005A6255">
        <w:rPr>
          <w:rFonts w:ascii="Calibri" w:eastAsia="Times New Roman" w:hAnsi="Calibri" w:cs="Calibri"/>
          <w:sz w:val="22"/>
          <w:szCs w:val="22"/>
          <w:lang w:eastAsia="fr-FR"/>
          <w14:ligatures w14:val="none"/>
        </w:rPr>
        <w:t>observés</w:t>
      </w:r>
      <w:r>
        <w:rPr>
          <w:rFonts w:ascii="Calibri" w:eastAsia="Times New Roman" w:hAnsi="Calibri" w:cs="Calibri"/>
          <w:sz w:val="22"/>
          <w:szCs w:val="22"/>
          <w:lang w:eastAsia="fr-FR"/>
          <w14:ligatures w14:val="none"/>
        </w:rPr>
        <w:t>, o</w:t>
      </w:r>
      <w:r w:rsidR="005A6255">
        <w:rPr>
          <w:rFonts w:ascii="Calibri" w:eastAsia="Times New Roman" w:hAnsi="Calibri" w:cs="Calibri"/>
          <w:sz w:val="22"/>
          <w:szCs w:val="22"/>
          <w:lang w:eastAsia="fr-FR"/>
          <w14:ligatures w14:val="none"/>
        </w:rPr>
        <w:t xml:space="preserve">n </w:t>
      </w:r>
      <w:r>
        <w:rPr>
          <w:rFonts w:ascii="Calibri" w:eastAsia="Times New Roman" w:hAnsi="Calibri" w:cs="Calibri"/>
          <w:sz w:val="22"/>
          <w:szCs w:val="22"/>
          <w:lang w:eastAsia="fr-FR"/>
          <w14:ligatures w14:val="none"/>
        </w:rPr>
        <w:t>s’oriente vers l’</w:t>
      </w:r>
      <w:r w:rsidR="001D033E" w:rsidRPr="006134ED">
        <w:rPr>
          <w:rFonts w:ascii="Calibri" w:eastAsia="Times New Roman" w:hAnsi="Calibri" w:cs="Calibri"/>
          <w:sz w:val="22"/>
          <w:szCs w:val="22"/>
          <w:lang w:eastAsia="fr-FR"/>
          <w14:ligatures w14:val="none"/>
        </w:rPr>
        <w:t>accessibilité universelle</w:t>
      </w:r>
      <w:r w:rsidR="005A6255">
        <w:rPr>
          <w:rFonts w:ascii="Calibri" w:eastAsia="Times New Roman" w:hAnsi="Calibri" w:cs="Calibri"/>
          <w:sz w:val="22"/>
          <w:szCs w:val="22"/>
          <w:lang w:eastAsia="fr-FR"/>
          <w14:ligatures w14:val="none"/>
        </w:rPr>
        <w:t xml:space="preserve">. </w:t>
      </w:r>
      <w:r>
        <w:rPr>
          <w:rFonts w:ascii="Calibri" w:eastAsia="Times New Roman" w:hAnsi="Calibri" w:cs="Calibri"/>
          <w:sz w:val="22"/>
          <w:szCs w:val="22"/>
          <w:lang w:eastAsia="fr-FR"/>
          <w14:ligatures w14:val="none"/>
        </w:rPr>
        <w:t>Cet objectif est résumé dans la</w:t>
      </w:r>
      <w:r w:rsidR="001D033E" w:rsidRPr="006134ED">
        <w:rPr>
          <w:rFonts w:ascii="Calibri" w:eastAsia="Times New Roman" w:hAnsi="Calibri" w:cs="Calibri"/>
          <w:sz w:val="22"/>
          <w:szCs w:val="22"/>
          <w:lang w:eastAsia="fr-FR"/>
          <w14:ligatures w14:val="none"/>
        </w:rPr>
        <w:t xml:space="preserve"> politique publique </w:t>
      </w:r>
      <w:r>
        <w:rPr>
          <w:rFonts w:ascii="Calibri" w:eastAsia="Times New Roman" w:hAnsi="Calibri" w:cs="Calibri"/>
          <w:sz w:val="22"/>
          <w:szCs w:val="22"/>
          <w:lang w:eastAsia="fr-FR"/>
          <w14:ligatures w14:val="none"/>
        </w:rPr>
        <w:t xml:space="preserve">française </w:t>
      </w:r>
      <w:r w:rsidR="001D033E" w:rsidRPr="006134ED">
        <w:rPr>
          <w:rFonts w:ascii="Calibri" w:eastAsia="Times New Roman" w:hAnsi="Calibri" w:cs="Calibri"/>
          <w:sz w:val="22"/>
          <w:szCs w:val="22"/>
          <w:lang w:eastAsia="fr-FR"/>
          <w14:ligatures w14:val="none"/>
        </w:rPr>
        <w:t>qui vise « sur la base de l’égalité avec les autres</w:t>
      </w:r>
      <w:r w:rsidR="00AB243C">
        <w:rPr>
          <w:rFonts w:ascii="Calibri" w:eastAsia="Times New Roman" w:hAnsi="Calibri" w:cs="Calibri"/>
          <w:sz w:val="22"/>
          <w:szCs w:val="22"/>
          <w:lang w:eastAsia="fr-FR"/>
          <w14:ligatures w14:val="none"/>
        </w:rPr>
        <w:t>,</w:t>
      </w:r>
      <w:r w:rsidR="001D033E" w:rsidRPr="006134ED">
        <w:rPr>
          <w:rFonts w:ascii="Calibri" w:eastAsia="Times New Roman" w:hAnsi="Calibri" w:cs="Calibri"/>
          <w:sz w:val="22"/>
          <w:szCs w:val="22"/>
          <w:lang w:eastAsia="fr-FR"/>
          <w14:ligatures w14:val="none"/>
        </w:rPr>
        <w:t xml:space="preserve"> à l’accès </w:t>
      </w:r>
      <w:r>
        <w:rPr>
          <w:rFonts w:ascii="Calibri" w:eastAsia="Times New Roman" w:hAnsi="Calibri" w:cs="Calibri"/>
          <w:sz w:val="22"/>
          <w:szCs w:val="22"/>
          <w:lang w:eastAsia="fr-FR"/>
          <w14:ligatures w14:val="none"/>
        </w:rPr>
        <w:t xml:space="preserve">[pour tous] </w:t>
      </w:r>
      <w:r w:rsidR="001D033E" w:rsidRPr="006134ED">
        <w:rPr>
          <w:rFonts w:ascii="Calibri" w:eastAsia="Times New Roman" w:hAnsi="Calibri" w:cs="Calibri"/>
          <w:sz w:val="22"/>
          <w:szCs w:val="22"/>
          <w:lang w:eastAsia="fr-FR"/>
          <w14:ligatures w14:val="none"/>
        </w:rPr>
        <w:t>à tous les aspects de la société, y compris à l’environnement physique, aux transports, aux services d’informations, de communication et aux autres équipements et services ouverts ou fournis au public »</w:t>
      </w:r>
      <w:r w:rsidR="006134ED">
        <w:rPr>
          <w:rFonts w:ascii="Calibri" w:eastAsia="Times New Roman" w:hAnsi="Calibri" w:cs="Calibri"/>
          <w:sz w:val="22"/>
          <w:szCs w:val="22"/>
          <w:lang w:eastAsia="fr-FR"/>
          <w14:ligatures w14:val="none"/>
        </w:rPr>
        <w:t xml:space="preserve"> </w:t>
      </w:r>
      <w:r w:rsidR="006134ED" w:rsidRPr="00320466">
        <w:rPr>
          <w:rStyle w:val="Appelnotedebasdep"/>
        </w:rPr>
        <w:footnoteReference w:id="14"/>
      </w:r>
      <w:r w:rsidR="006134ED">
        <w:rPr>
          <w:rFonts w:ascii="Calibri" w:eastAsia="Times New Roman" w:hAnsi="Calibri" w:cs="Calibri"/>
          <w:sz w:val="22"/>
          <w:szCs w:val="22"/>
          <w:lang w:eastAsia="fr-FR"/>
          <w14:ligatures w14:val="none"/>
        </w:rPr>
        <w:t xml:space="preserve"> </w:t>
      </w:r>
      <w:r w:rsidR="006134ED" w:rsidRPr="00320466">
        <w:rPr>
          <w:rStyle w:val="Appelnotedebasdep"/>
        </w:rPr>
        <w:footnoteReference w:id="15"/>
      </w:r>
      <w:r w:rsidR="001D033E" w:rsidRPr="006134ED">
        <w:rPr>
          <w:rFonts w:ascii="Calibri" w:eastAsia="Times New Roman" w:hAnsi="Calibri" w:cs="Calibri"/>
          <w:sz w:val="22"/>
          <w:szCs w:val="22"/>
          <w:lang w:eastAsia="fr-FR"/>
          <w14:ligatures w14:val="none"/>
        </w:rPr>
        <w:t>.</w:t>
      </w:r>
    </w:p>
    <w:p w14:paraId="78FE89BF" w14:textId="34816443" w:rsidR="00320466" w:rsidRDefault="00320466" w:rsidP="00E24433">
      <w:pPr>
        <w:spacing w:after="0" w:line="288" w:lineRule="auto"/>
        <w:jc w:val="both"/>
        <w:rPr>
          <w:rFonts w:ascii="Calibri" w:eastAsia="Times New Roman" w:hAnsi="Calibri" w:cs="Calibri"/>
          <w:sz w:val="22"/>
          <w:szCs w:val="22"/>
          <w:lang w:eastAsia="fr-FR"/>
          <w14:ligatures w14:val="none"/>
        </w:rPr>
      </w:pPr>
      <w:r>
        <w:rPr>
          <w:rFonts w:ascii="Calibri" w:eastAsia="Times New Roman" w:hAnsi="Calibri" w:cs="Calibri"/>
          <w:sz w:val="22"/>
          <w:szCs w:val="22"/>
          <w:lang w:eastAsia="fr-FR"/>
          <w14:ligatures w14:val="none"/>
        </w:rPr>
        <w:t xml:space="preserve">La notion d’inclusivité, </w:t>
      </w:r>
      <w:r w:rsidR="00CA56AB">
        <w:rPr>
          <w:rFonts w:ascii="Calibri" w:eastAsia="Times New Roman" w:hAnsi="Calibri" w:cs="Calibri"/>
          <w:sz w:val="22"/>
          <w:szCs w:val="22"/>
          <w:lang w:eastAsia="fr-FR"/>
          <w14:ligatures w14:val="none"/>
        </w:rPr>
        <w:t>qui vise à l’inclusion de toutes et tous, implique quant à elle une « </w:t>
      </w:r>
      <w:r w:rsidR="00CA56AB" w:rsidRPr="00320466">
        <w:rPr>
          <w:rFonts w:ascii="Calibri" w:eastAsia="Times New Roman" w:hAnsi="Calibri" w:cs="Calibri"/>
          <w:sz w:val="22"/>
          <w:szCs w:val="22"/>
          <w:lang w:eastAsia="fr-FR"/>
          <w14:ligatures w14:val="none"/>
        </w:rPr>
        <w:t xml:space="preserve">action conjointe des structures et des citoyens </w:t>
      </w:r>
      <w:r w:rsidR="00CA56AB">
        <w:rPr>
          <w:rFonts w:ascii="Calibri" w:eastAsia="Times New Roman" w:hAnsi="Calibri" w:cs="Calibri"/>
          <w:sz w:val="22"/>
          <w:szCs w:val="22"/>
          <w:lang w:eastAsia="fr-FR"/>
          <w14:ligatures w14:val="none"/>
        </w:rPr>
        <w:t>[…]</w:t>
      </w:r>
      <w:r w:rsidR="00CA56AB" w:rsidRPr="00320466">
        <w:rPr>
          <w:rFonts w:ascii="Calibri" w:eastAsia="Times New Roman" w:hAnsi="Calibri" w:cs="Calibri"/>
          <w:sz w:val="22"/>
          <w:szCs w:val="22"/>
          <w:lang w:eastAsia="fr-FR"/>
          <w14:ligatures w14:val="none"/>
        </w:rPr>
        <w:t xml:space="preserve"> dans une dynamique commune</w:t>
      </w:r>
      <w:r w:rsidR="001B6722">
        <w:rPr>
          <w:rFonts w:ascii="Calibri" w:eastAsia="Times New Roman" w:hAnsi="Calibri" w:cs="Calibri"/>
          <w:sz w:val="22"/>
          <w:szCs w:val="22"/>
          <w:lang w:eastAsia="fr-FR"/>
          <w14:ligatures w14:val="none"/>
        </w:rPr>
        <w:t>.</w:t>
      </w:r>
      <w:r w:rsidR="00CA56AB">
        <w:rPr>
          <w:rFonts w:ascii="Calibri" w:eastAsia="Times New Roman" w:hAnsi="Calibri" w:cs="Calibri"/>
          <w:sz w:val="22"/>
          <w:szCs w:val="22"/>
          <w:lang w:eastAsia="fr-FR"/>
          <w14:ligatures w14:val="none"/>
        </w:rPr>
        <w:t xml:space="preserve"> » </w:t>
      </w:r>
      <w:r w:rsidR="00CA56AB">
        <w:rPr>
          <w:rStyle w:val="Appelnotedebasdep"/>
          <w:rFonts w:ascii="Calibri" w:eastAsia="Times New Roman" w:hAnsi="Calibri" w:cs="Calibri"/>
          <w:sz w:val="22"/>
          <w:szCs w:val="22"/>
          <w:lang w:eastAsia="fr-FR"/>
          <w14:ligatures w14:val="none"/>
        </w:rPr>
        <w:footnoteReference w:id="16"/>
      </w:r>
      <w:r w:rsidR="00CA56AB">
        <w:rPr>
          <w:rFonts w:ascii="Calibri" w:eastAsia="Times New Roman" w:hAnsi="Calibri" w:cs="Calibri"/>
          <w:sz w:val="22"/>
          <w:szCs w:val="22"/>
          <w:lang w:eastAsia="fr-FR"/>
          <w14:ligatures w14:val="none"/>
        </w:rPr>
        <w:t xml:space="preserve"> </w:t>
      </w:r>
      <w:r>
        <w:rPr>
          <w:rFonts w:ascii="Calibri" w:eastAsia="Times New Roman" w:hAnsi="Calibri" w:cs="Calibri"/>
          <w:sz w:val="22"/>
          <w:szCs w:val="22"/>
          <w:lang w:eastAsia="fr-FR"/>
          <w14:ligatures w14:val="none"/>
        </w:rPr>
        <w:t xml:space="preserve"> </w:t>
      </w:r>
    </w:p>
    <w:p w14:paraId="1DB0128E" w14:textId="41FB55B5" w:rsidR="00FD410F" w:rsidRDefault="001D033E" w:rsidP="00E24433">
      <w:pPr>
        <w:spacing w:after="0" w:line="288" w:lineRule="auto"/>
        <w:jc w:val="both"/>
        <w:rPr>
          <w:rFonts w:ascii="Calibri" w:eastAsia="Times New Roman" w:hAnsi="Calibri" w:cs="Calibri"/>
          <w:sz w:val="22"/>
          <w:szCs w:val="22"/>
          <w:lang w:eastAsia="fr-FR"/>
          <w14:ligatures w14:val="none"/>
        </w:rPr>
      </w:pPr>
      <w:r w:rsidRPr="006134ED">
        <w:rPr>
          <w:rFonts w:ascii="Calibri" w:eastAsia="Times New Roman" w:hAnsi="Calibri" w:cs="Calibri"/>
          <w:sz w:val="22"/>
          <w:szCs w:val="22"/>
          <w:lang w:eastAsia="fr-FR"/>
          <w14:ligatures w14:val="none"/>
        </w:rPr>
        <w:t xml:space="preserve"> </w:t>
      </w:r>
    </w:p>
    <w:p w14:paraId="3DD0816E" w14:textId="13B877A7" w:rsidR="0062351D" w:rsidRPr="00E24433" w:rsidRDefault="0062351D" w:rsidP="0062351D">
      <w:pPr>
        <w:pStyle w:val="Titre3"/>
        <w:rPr>
          <w:lang w:eastAsia="fr-FR"/>
        </w:rPr>
      </w:pPr>
      <w:r>
        <w:rPr>
          <w:lang w:eastAsia="fr-FR"/>
        </w:rPr>
        <w:lastRenderedPageBreak/>
        <w:t xml:space="preserve">3 - </w:t>
      </w:r>
      <w:r w:rsidRPr="00E24433">
        <w:rPr>
          <w:lang w:eastAsia="fr-FR"/>
        </w:rPr>
        <w:t xml:space="preserve">Diversité, </w:t>
      </w:r>
      <w:r w:rsidR="00C85234">
        <w:rPr>
          <w:lang w:eastAsia="fr-FR"/>
        </w:rPr>
        <w:t xml:space="preserve">équité, accessibilité, inclusion </w:t>
      </w:r>
    </w:p>
    <w:p w14:paraId="41FB7572" w14:textId="70D444E4" w:rsidR="00927682" w:rsidRDefault="001B6722" w:rsidP="008B12FB">
      <w:pPr>
        <w:spacing w:after="0" w:line="288" w:lineRule="auto"/>
        <w:jc w:val="both"/>
        <w:rPr>
          <w:rFonts w:ascii="Calibri" w:eastAsia="Times New Roman" w:hAnsi="Calibri" w:cs="Calibri"/>
          <w:sz w:val="22"/>
          <w:szCs w:val="22"/>
          <w:lang w:eastAsia="fr-FR"/>
          <w14:ligatures w14:val="none"/>
        </w:rPr>
      </w:pPr>
      <w:r>
        <w:rPr>
          <w:rFonts w:ascii="Calibri" w:eastAsia="Times New Roman" w:hAnsi="Calibri" w:cs="Calibri"/>
          <w:sz w:val="22"/>
          <w:szCs w:val="22"/>
          <w:lang w:eastAsia="fr-FR"/>
          <w14:ligatures w14:val="none"/>
        </w:rPr>
        <w:t>Toutes ces notions</w:t>
      </w:r>
      <w:r w:rsidR="00E364C9">
        <w:rPr>
          <w:rFonts w:ascii="Calibri" w:eastAsia="Times New Roman" w:hAnsi="Calibri" w:cs="Calibri"/>
          <w:sz w:val="22"/>
          <w:szCs w:val="22"/>
          <w:lang w:eastAsia="fr-FR"/>
          <w14:ligatures w14:val="none"/>
        </w:rPr>
        <w:t xml:space="preserve"> se </w:t>
      </w:r>
      <w:r w:rsidR="00C85234">
        <w:rPr>
          <w:rFonts w:ascii="Calibri" w:eastAsia="Times New Roman" w:hAnsi="Calibri" w:cs="Calibri"/>
          <w:sz w:val="22"/>
          <w:szCs w:val="22"/>
          <w:lang w:eastAsia="fr-FR"/>
          <w14:ligatures w14:val="none"/>
        </w:rPr>
        <w:t>décline</w:t>
      </w:r>
      <w:r>
        <w:rPr>
          <w:rFonts w:ascii="Calibri" w:eastAsia="Times New Roman" w:hAnsi="Calibri" w:cs="Calibri"/>
          <w:sz w:val="22"/>
          <w:szCs w:val="22"/>
          <w:lang w:eastAsia="fr-FR"/>
          <w14:ligatures w14:val="none"/>
        </w:rPr>
        <w:t xml:space="preserve">nt </w:t>
      </w:r>
      <w:r w:rsidR="00CB0638">
        <w:rPr>
          <w:rFonts w:ascii="Calibri" w:eastAsia="Times New Roman" w:hAnsi="Calibri" w:cs="Calibri"/>
          <w:sz w:val="22"/>
          <w:szCs w:val="22"/>
          <w:lang w:eastAsia="fr-FR"/>
          <w14:ligatures w14:val="none"/>
        </w:rPr>
        <w:t xml:space="preserve">dans la politique </w:t>
      </w:r>
      <w:r w:rsidR="0062351D" w:rsidRPr="006134ED">
        <w:rPr>
          <w:rFonts w:ascii="Calibri" w:eastAsia="Times New Roman" w:hAnsi="Calibri" w:cs="Calibri"/>
          <w:sz w:val="22"/>
          <w:szCs w:val="22"/>
          <w:lang w:eastAsia="fr-FR"/>
          <w14:ligatures w14:val="none"/>
        </w:rPr>
        <w:t xml:space="preserve">documentaire </w:t>
      </w:r>
      <w:r>
        <w:rPr>
          <w:rFonts w:ascii="Calibri" w:eastAsia="Times New Roman" w:hAnsi="Calibri" w:cs="Calibri"/>
          <w:sz w:val="22"/>
          <w:szCs w:val="22"/>
          <w:lang w:eastAsia="fr-FR"/>
          <w14:ligatures w14:val="none"/>
        </w:rPr>
        <w:t xml:space="preserve">des bibliothèques </w:t>
      </w:r>
      <w:r w:rsidR="00C85234">
        <w:rPr>
          <w:rFonts w:ascii="Calibri" w:eastAsia="Times New Roman" w:hAnsi="Calibri" w:cs="Calibri"/>
          <w:sz w:val="22"/>
          <w:szCs w:val="22"/>
          <w:lang w:eastAsia="fr-FR"/>
          <w14:ligatures w14:val="none"/>
        </w:rPr>
        <w:t xml:space="preserve">par une attention </w:t>
      </w:r>
      <w:r>
        <w:rPr>
          <w:rFonts w:ascii="Calibri" w:eastAsia="Times New Roman" w:hAnsi="Calibri" w:cs="Calibri"/>
          <w:sz w:val="22"/>
          <w:szCs w:val="22"/>
          <w:lang w:eastAsia="fr-FR"/>
          <w14:ligatures w14:val="none"/>
        </w:rPr>
        <w:t xml:space="preserve">et des échanges prenant en compte </w:t>
      </w:r>
      <w:r w:rsidR="0062351D" w:rsidRPr="006134ED">
        <w:rPr>
          <w:rFonts w:ascii="Calibri" w:eastAsia="Times New Roman" w:hAnsi="Calibri" w:cs="Calibri"/>
          <w:sz w:val="22"/>
          <w:szCs w:val="22"/>
          <w:lang w:eastAsia="fr-FR"/>
          <w14:ligatures w14:val="none"/>
        </w:rPr>
        <w:t xml:space="preserve">la diversité sociale, culturelle et académique </w:t>
      </w:r>
      <w:r w:rsidR="003B14BE">
        <w:rPr>
          <w:rFonts w:ascii="Calibri" w:eastAsia="Times New Roman" w:hAnsi="Calibri" w:cs="Calibri"/>
          <w:sz w:val="22"/>
          <w:szCs w:val="22"/>
          <w:lang w:eastAsia="fr-FR"/>
          <w14:ligatures w14:val="none"/>
        </w:rPr>
        <w:t xml:space="preserve">de </w:t>
      </w:r>
      <w:r w:rsidR="00927682">
        <w:rPr>
          <w:rFonts w:ascii="Calibri" w:eastAsia="Times New Roman" w:hAnsi="Calibri" w:cs="Calibri"/>
          <w:sz w:val="22"/>
          <w:szCs w:val="22"/>
          <w:lang w:eastAsia="fr-FR"/>
          <w14:ligatures w14:val="none"/>
        </w:rPr>
        <w:t>la « communauté de l’</w:t>
      </w:r>
      <w:r w:rsidR="005A6255">
        <w:rPr>
          <w:rFonts w:ascii="Calibri" w:eastAsia="Times New Roman" w:hAnsi="Calibri" w:cs="Calibri"/>
          <w:sz w:val="22"/>
          <w:szCs w:val="22"/>
          <w:lang w:eastAsia="fr-FR"/>
          <w14:ligatures w14:val="none"/>
        </w:rPr>
        <w:t>enseignement supérieur</w:t>
      </w:r>
      <w:r w:rsidR="00927682">
        <w:rPr>
          <w:rFonts w:ascii="Calibri" w:eastAsia="Times New Roman" w:hAnsi="Calibri" w:cs="Calibri"/>
          <w:sz w:val="22"/>
          <w:szCs w:val="22"/>
          <w:lang w:eastAsia="fr-FR"/>
          <w14:ligatures w14:val="none"/>
        </w:rPr>
        <w:t> »</w:t>
      </w:r>
      <w:r w:rsidR="00C85234">
        <w:rPr>
          <w:rFonts w:ascii="Calibri" w:eastAsia="Times New Roman" w:hAnsi="Calibri" w:cs="Calibri"/>
          <w:sz w:val="22"/>
          <w:szCs w:val="22"/>
          <w:lang w:eastAsia="fr-FR"/>
          <w14:ligatures w14:val="none"/>
        </w:rPr>
        <w:t xml:space="preserve">. </w:t>
      </w:r>
      <w:r w:rsidR="00E364C9">
        <w:rPr>
          <w:rFonts w:ascii="Calibri" w:eastAsia="Times New Roman" w:hAnsi="Calibri" w:cs="Calibri"/>
          <w:sz w:val="22"/>
          <w:szCs w:val="22"/>
          <w:lang w:eastAsia="fr-FR"/>
          <w14:ligatures w14:val="none"/>
        </w:rPr>
        <w:t>Ce</w:t>
      </w:r>
      <w:r w:rsidR="00927682">
        <w:rPr>
          <w:rFonts w:ascii="Calibri" w:eastAsia="Times New Roman" w:hAnsi="Calibri" w:cs="Calibri"/>
          <w:sz w:val="22"/>
          <w:szCs w:val="22"/>
          <w:lang w:eastAsia="fr-FR"/>
          <w14:ligatures w14:val="none"/>
        </w:rPr>
        <w:t>t</w:t>
      </w:r>
      <w:r>
        <w:rPr>
          <w:rFonts w:ascii="Calibri" w:eastAsia="Times New Roman" w:hAnsi="Calibri" w:cs="Calibri"/>
          <w:sz w:val="22"/>
          <w:szCs w:val="22"/>
          <w:lang w:eastAsia="fr-FR"/>
          <w14:ligatures w14:val="none"/>
        </w:rPr>
        <w:t>te démarche</w:t>
      </w:r>
      <w:r w:rsidR="00927682">
        <w:rPr>
          <w:rFonts w:ascii="Calibri" w:eastAsia="Times New Roman" w:hAnsi="Calibri" w:cs="Calibri"/>
          <w:sz w:val="22"/>
          <w:szCs w:val="22"/>
          <w:lang w:eastAsia="fr-FR"/>
          <w14:ligatures w14:val="none"/>
        </w:rPr>
        <w:t xml:space="preserve"> est inspiré</w:t>
      </w:r>
      <w:r>
        <w:rPr>
          <w:rFonts w:ascii="Calibri" w:eastAsia="Times New Roman" w:hAnsi="Calibri" w:cs="Calibri"/>
          <w:sz w:val="22"/>
          <w:szCs w:val="22"/>
          <w:lang w:eastAsia="fr-FR"/>
          <w14:ligatures w14:val="none"/>
        </w:rPr>
        <w:t>e</w:t>
      </w:r>
      <w:r w:rsidR="00927682">
        <w:rPr>
          <w:rFonts w:ascii="Calibri" w:eastAsia="Times New Roman" w:hAnsi="Calibri" w:cs="Calibri"/>
          <w:sz w:val="22"/>
          <w:szCs w:val="22"/>
          <w:lang w:eastAsia="fr-FR"/>
          <w14:ligatures w14:val="none"/>
        </w:rPr>
        <w:t xml:space="preserve"> de politiques publiques initiées d’abord en Amérique-du-Nord, identifiées par l’acronyme DEI (Diversité, </w:t>
      </w:r>
      <w:r w:rsidR="00076B77">
        <w:rPr>
          <w:rFonts w:ascii="Calibri" w:eastAsia="Times New Roman" w:hAnsi="Calibri" w:cs="Calibri"/>
          <w:sz w:val="22"/>
          <w:szCs w:val="22"/>
          <w:lang w:eastAsia="fr-FR"/>
          <w14:ligatures w14:val="none"/>
        </w:rPr>
        <w:t>É</w:t>
      </w:r>
      <w:r w:rsidR="00927682">
        <w:rPr>
          <w:rFonts w:ascii="Calibri" w:eastAsia="Times New Roman" w:hAnsi="Calibri" w:cs="Calibri"/>
          <w:sz w:val="22"/>
          <w:szCs w:val="22"/>
          <w:lang w:eastAsia="fr-FR"/>
          <w14:ligatures w14:val="none"/>
        </w:rPr>
        <w:t xml:space="preserve">quité, </w:t>
      </w:r>
      <w:r w:rsidR="00076B77">
        <w:rPr>
          <w:rFonts w:ascii="Calibri" w:eastAsia="Times New Roman" w:hAnsi="Calibri" w:cs="Calibri"/>
          <w:sz w:val="22"/>
          <w:szCs w:val="22"/>
          <w:lang w:eastAsia="fr-FR"/>
          <w14:ligatures w14:val="none"/>
        </w:rPr>
        <w:t>I</w:t>
      </w:r>
      <w:r w:rsidR="00927682">
        <w:rPr>
          <w:rFonts w:ascii="Calibri" w:eastAsia="Times New Roman" w:hAnsi="Calibri" w:cs="Calibri"/>
          <w:sz w:val="22"/>
          <w:szCs w:val="22"/>
          <w:lang w:eastAsia="fr-FR"/>
          <w14:ligatures w14:val="none"/>
        </w:rPr>
        <w:t xml:space="preserve">nclusion en français), </w:t>
      </w:r>
      <w:r w:rsidR="00136005">
        <w:rPr>
          <w:rFonts w:ascii="Calibri" w:eastAsia="Times New Roman" w:hAnsi="Calibri" w:cs="Calibri"/>
          <w:sz w:val="22"/>
          <w:szCs w:val="22"/>
          <w:lang w:eastAsia="fr-FR"/>
          <w14:ligatures w14:val="none"/>
        </w:rPr>
        <w:t xml:space="preserve">ou </w:t>
      </w:r>
      <w:r w:rsidR="00927682">
        <w:rPr>
          <w:rFonts w:ascii="Calibri" w:eastAsia="Times New Roman" w:hAnsi="Calibri" w:cs="Calibri"/>
          <w:sz w:val="22"/>
          <w:szCs w:val="22"/>
          <w:lang w:eastAsia="fr-FR"/>
          <w14:ligatures w14:val="none"/>
        </w:rPr>
        <w:t xml:space="preserve">par l’acronyme DEAI (Diversité, </w:t>
      </w:r>
      <w:r w:rsidR="00076B77">
        <w:rPr>
          <w:rFonts w:ascii="Calibri" w:eastAsia="Times New Roman" w:hAnsi="Calibri" w:cs="Calibri"/>
          <w:sz w:val="22"/>
          <w:szCs w:val="22"/>
          <w:lang w:eastAsia="fr-FR"/>
          <w14:ligatures w14:val="none"/>
        </w:rPr>
        <w:t>É</w:t>
      </w:r>
      <w:r w:rsidR="00927682">
        <w:rPr>
          <w:rFonts w:ascii="Calibri" w:eastAsia="Times New Roman" w:hAnsi="Calibri" w:cs="Calibri"/>
          <w:sz w:val="22"/>
          <w:szCs w:val="22"/>
          <w:lang w:eastAsia="fr-FR"/>
          <w14:ligatures w14:val="none"/>
        </w:rPr>
        <w:t xml:space="preserve">quité, </w:t>
      </w:r>
      <w:r w:rsidR="00076B77">
        <w:rPr>
          <w:rFonts w:ascii="Calibri" w:eastAsia="Times New Roman" w:hAnsi="Calibri" w:cs="Calibri"/>
          <w:sz w:val="22"/>
          <w:szCs w:val="22"/>
          <w:lang w:eastAsia="fr-FR"/>
          <w14:ligatures w14:val="none"/>
        </w:rPr>
        <w:t>A</w:t>
      </w:r>
      <w:r w:rsidR="00927682">
        <w:rPr>
          <w:rFonts w:ascii="Calibri" w:eastAsia="Times New Roman" w:hAnsi="Calibri" w:cs="Calibri"/>
          <w:sz w:val="22"/>
          <w:szCs w:val="22"/>
          <w:lang w:eastAsia="fr-FR"/>
          <w14:ligatures w14:val="none"/>
        </w:rPr>
        <w:t xml:space="preserve">ccessibilité, </w:t>
      </w:r>
      <w:r w:rsidR="00076B77">
        <w:rPr>
          <w:rFonts w:ascii="Calibri" w:eastAsia="Times New Roman" w:hAnsi="Calibri" w:cs="Calibri"/>
          <w:sz w:val="22"/>
          <w:szCs w:val="22"/>
          <w:lang w:eastAsia="fr-FR"/>
          <w14:ligatures w14:val="none"/>
        </w:rPr>
        <w:t>I</w:t>
      </w:r>
      <w:r w:rsidR="00927682">
        <w:rPr>
          <w:rFonts w:ascii="Calibri" w:eastAsia="Times New Roman" w:hAnsi="Calibri" w:cs="Calibri"/>
          <w:sz w:val="22"/>
          <w:szCs w:val="22"/>
          <w:lang w:eastAsia="fr-FR"/>
          <w14:ligatures w14:val="none"/>
        </w:rPr>
        <w:t>nclusion).</w:t>
      </w:r>
      <w:r w:rsidR="00136005">
        <w:rPr>
          <w:rFonts w:ascii="Calibri" w:eastAsia="Times New Roman" w:hAnsi="Calibri" w:cs="Calibri"/>
          <w:sz w:val="22"/>
          <w:szCs w:val="22"/>
          <w:lang w:eastAsia="fr-FR"/>
          <w14:ligatures w14:val="none"/>
        </w:rPr>
        <w:t xml:space="preserve"> </w:t>
      </w:r>
      <w:r w:rsidR="00136005" w:rsidRPr="00320466">
        <w:rPr>
          <w:rStyle w:val="Appelnotedebasdep"/>
        </w:rPr>
        <w:footnoteReference w:id="17"/>
      </w:r>
    </w:p>
    <w:p w14:paraId="097E88BC" w14:textId="7C8E6F88" w:rsidR="008B12FB" w:rsidRDefault="00927682" w:rsidP="008B12FB">
      <w:pPr>
        <w:spacing w:after="0" w:line="288" w:lineRule="auto"/>
        <w:jc w:val="both"/>
        <w:rPr>
          <w:rFonts w:ascii="Calibri" w:eastAsia="Times New Roman" w:hAnsi="Calibri" w:cs="Calibri"/>
          <w:sz w:val="22"/>
          <w:szCs w:val="22"/>
          <w:lang w:eastAsia="fr-FR"/>
          <w14:ligatures w14:val="none"/>
        </w:rPr>
      </w:pPr>
      <w:r>
        <w:rPr>
          <w:rFonts w:ascii="Calibri" w:eastAsia="Times New Roman" w:hAnsi="Calibri" w:cs="Calibri"/>
          <w:sz w:val="22"/>
          <w:szCs w:val="22"/>
          <w:lang w:eastAsia="fr-FR"/>
          <w14:ligatures w14:val="none"/>
        </w:rPr>
        <w:t xml:space="preserve">La </w:t>
      </w:r>
      <w:r w:rsidR="003B14BE">
        <w:rPr>
          <w:rFonts w:ascii="Calibri" w:eastAsia="Times New Roman" w:hAnsi="Calibri" w:cs="Calibri"/>
          <w:sz w:val="22"/>
          <w:szCs w:val="22"/>
          <w:lang w:eastAsia="fr-FR"/>
          <w14:ligatures w14:val="none"/>
        </w:rPr>
        <w:t xml:space="preserve">neutralité, ou impartialité, </w:t>
      </w:r>
      <w:r w:rsidR="00906A87">
        <w:rPr>
          <w:rFonts w:ascii="Calibri" w:eastAsia="Times New Roman" w:hAnsi="Calibri" w:cs="Calibri"/>
          <w:sz w:val="22"/>
          <w:szCs w:val="22"/>
          <w:lang w:eastAsia="fr-FR"/>
          <w14:ligatures w14:val="none"/>
        </w:rPr>
        <w:t>ainsi que</w:t>
      </w:r>
      <w:r>
        <w:rPr>
          <w:rFonts w:ascii="Calibri" w:eastAsia="Times New Roman" w:hAnsi="Calibri" w:cs="Calibri"/>
          <w:sz w:val="22"/>
          <w:szCs w:val="22"/>
          <w:lang w:eastAsia="fr-FR"/>
          <w14:ligatures w14:val="none"/>
        </w:rPr>
        <w:t xml:space="preserve"> la </w:t>
      </w:r>
      <w:r w:rsidR="001B6722">
        <w:rPr>
          <w:rFonts w:ascii="Calibri" w:eastAsia="Times New Roman" w:hAnsi="Calibri" w:cs="Calibri"/>
          <w:sz w:val="22"/>
          <w:szCs w:val="22"/>
          <w:lang w:eastAsia="fr-FR"/>
          <w14:ligatures w14:val="none"/>
        </w:rPr>
        <w:t xml:space="preserve">laïcité et la </w:t>
      </w:r>
      <w:r>
        <w:rPr>
          <w:rFonts w:ascii="Calibri" w:eastAsia="Times New Roman" w:hAnsi="Calibri" w:cs="Calibri"/>
          <w:sz w:val="22"/>
          <w:szCs w:val="22"/>
          <w:lang w:eastAsia="fr-FR"/>
          <w14:ligatures w14:val="none"/>
        </w:rPr>
        <w:t xml:space="preserve">non-discrimination, </w:t>
      </w:r>
      <w:r w:rsidR="00906A87">
        <w:rPr>
          <w:rFonts w:ascii="Calibri" w:eastAsia="Times New Roman" w:hAnsi="Calibri" w:cs="Calibri"/>
          <w:sz w:val="22"/>
          <w:szCs w:val="22"/>
          <w:lang w:eastAsia="fr-FR"/>
          <w14:ligatures w14:val="none"/>
        </w:rPr>
        <w:t>sont des principes de base</w:t>
      </w:r>
      <w:r>
        <w:rPr>
          <w:rFonts w:ascii="Calibri" w:eastAsia="Times New Roman" w:hAnsi="Calibri" w:cs="Calibri"/>
          <w:sz w:val="22"/>
          <w:szCs w:val="22"/>
          <w:lang w:eastAsia="fr-FR"/>
          <w14:ligatures w14:val="none"/>
        </w:rPr>
        <w:t xml:space="preserve"> de la </w:t>
      </w:r>
      <w:r w:rsidR="00C82367">
        <w:rPr>
          <w:rFonts w:ascii="Calibri" w:eastAsia="Times New Roman" w:hAnsi="Calibri" w:cs="Calibri"/>
          <w:sz w:val="22"/>
          <w:szCs w:val="22"/>
          <w:lang w:eastAsia="fr-FR"/>
          <w14:ligatures w14:val="none"/>
        </w:rPr>
        <w:t>déontologie des</w:t>
      </w:r>
      <w:r w:rsidR="00CB33D6">
        <w:rPr>
          <w:rFonts w:ascii="Calibri" w:eastAsia="Times New Roman" w:hAnsi="Calibri" w:cs="Calibri"/>
          <w:sz w:val="22"/>
          <w:szCs w:val="22"/>
          <w:lang w:eastAsia="fr-FR"/>
          <w14:ligatures w14:val="none"/>
        </w:rPr>
        <w:t xml:space="preserve"> bibliothécaire</w:t>
      </w:r>
      <w:r w:rsidR="00C82367">
        <w:rPr>
          <w:rFonts w:ascii="Calibri" w:eastAsia="Times New Roman" w:hAnsi="Calibri" w:cs="Calibri"/>
          <w:sz w:val="22"/>
          <w:szCs w:val="22"/>
          <w:lang w:eastAsia="fr-FR"/>
          <w14:ligatures w14:val="none"/>
        </w:rPr>
        <w:t>s</w:t>
      </w:r>
      <w:r w:rsidR="001B6722">
        <w:rPr>
          <w:rFonts w:ascii="Calibri" w:eastAsia="Times New Roman" w:hAnsi="Calibri" w:cs="Calibri"/>
          <w:sz w:val="22"/>
          <w:szCs w:val="22"/>
          <w:lang w:eastAsia="fr-FR"/>
          <w14:ligatures w14:val="none"/>
        </w:rPr>
        <w:t xml:space="preserve"> de l’ESR. </w:t>
      </w:r>
      <w:r w:rsidR="001B6722">
        <w:rPr>
          <w:rStyle w:val="Appelnotedebasdep"/>
          <w:rFonts w:ascii="Calibri" w:eastAsia="Times New Roman" w:hAnsi="Calibri" w:cs="Calibri"/>
          <w:sz w:val="22"/>
          <w:szCs w:val="22"/>
          <w:lang w:eastAsia="fr-FR"/>
          <w14:ligatures w14:val="none"/>
        </w:rPr>
        <w:footnoteReference w:id="18"/>
      </w:r>
      <w:r w:rsidR="001B6722">
        <w:rPr>
          <w:rFonts w:ascii="Calibri" w:eastAsia="Times New Roman" w:hAnsi="Calibri" w:cs="Calibri"/>
          <w:sz w:val="22"/>
          <w:szCs w:val="22"/>
          <w:lang w:eastAsia="fr-FR"/>
          <w14:ligatures w14:val="none"/>
        </w:rPr>
        <w:t xml:space="preserve"> </w:t>
      </w:r>
      <w:r w:rsidR="00C82367">
        <w:rPr>
          <w:rFonts w:ascii="Calibri" w:eastAsia="Times New Roman" w:hAnsi="Calibri" w:cs="Calibri"/>
          <w:sz w:val="22"/>
          <w:szCs w:val="22"/>
          <w:lang w:eastAsia="fr-FR"/>
          <w14:ligatures w14:val="none"/>
        </w:rPr>
        <w:t xml:space="preserve"> Ces principes</w:t>
      </w:r>
      <w:r w:rsidR="00CB33D6">
        <w:rPr>
          <w:rFonts w:ascii="Calibri" w:eastAsia="Times New Roman" w:hAnsi="Calibri" w:cs="Calibri"/>
          <w:sz w:val="22"/>
          <w:szCs w:val="22"/>
          <w:lang w:eastAsia="fr-FR"/>
          <w14:ligatures w14:val="none"/>
        </w:rPr>
        <w:t xml:space="preserve"> </w:t>
      </w:r>
      <w:r w:rsidR="00C82367">
        <w:rPr>
          <w:rFonts w:ascii="Calibri" w:eastAsia="Times New Roman" w:hAnsi="Calibri" w:cs="Calibri"/>
          <w:sz w:val="22"/>
          <w:szCs w:val="22"/>
          <w:lang w:eastAsia="fr-FR"/>
          <w14:ligatures w14:val="none"/>
        </w:rPr>
        <w:t>s’exercent</w:t>
      </w:r>
      <w:r w:rsidR="00076B77">
        <w:rPr>
          <w:rFonts w:ascii="Calibri" w:eastAsia="Times New Roman" w:hAnsi="Calibri" w:cs="Calibri"/>
          <w:sz w:val="22"/>
          <w:szCs w:val="22"/>
          <w:lang w:eastAsia="fr-FR"/>
          <w14:ligatures w14:val="none"/>
        </w:rPr>
        <w:t xml:space="preserve"> aussi</w:t>
      </w:r>
      <w:r w:rsidR="00CB33D6">
        <w:rPr>
          <w:rFonts w:ascii="Calibri" w:eastAsia="Times New Roman" w:hAnsi="Calibri" w:cs="Calibri"/>
          <w:sz w:val="22"/>
          <w:szCs w:val="22"/>
          <w:lang w:eastAsia="fr-FR"/>
          <w14:ligatures w14:val="none"/>
        </w:rPr>
        <w:t xml:space="preserve"> dans la p</w:t>
      </w:r>
      <w:r w:rsidR="003B14BE">
        <w:rPr>
          <w:rFonts w:ascii="Calibri" w:eastAsia="Times New Roman" w:hAnsi="Calibri" w:cs="Calibri"/>
          <w:sz w:val="22"/>
          <w:szCs w:val="22"/>
          <w:lang w:eastAsia="fr-FR"/>
          <w14:ligatures w14:val="none"/>
        </w:rPr>
        <w:t>olitique documentaire des bibliothèques de l’</w:t>
      </w:r>
      <w:r w:rsidR="00CB33D6">
        <w:rPr>
          <w:rFonts w:ascii="Calibri" w:eastAsia="Times New Roman" w:hAnsi="Calibri" w:cs="Calibri"/>
          <w:sz w:val="22"/>
          <w:szCs w:val="22"/>
          <w:lang w:eastAsia="fr-FR"/>
          <w14:ligatures w14:val="none"/>
        </w:rPr>
        <w:t>ESR</w:t>
      </w:r>
      <w:r w:rsidR="00CB0638">
        <w:rPr>
          <w:rFonts w:ascii="Calibri" w:eastAsia="Times New Roman" w:hAnsi="Calibri" w:cs="Calibri"/>
          <w:sz w:val="22"/>
          <w:szCs w:val="22"/>
          <w:lang w:eastAsia="fr-FR"/>
          <w14:ligatures w14:val="none"/>
        </w:rPr>
        <w:t xml:space="preserve">. </w:t>
      </w:r>
      <w:r w:rsidR="00906A87">
        <w:rPr>
          <w:rFonts w:ascii="Calibri" w:eastAsia="Times New Roman" w:hAnsi="Calibri" w:cs="Calibri"/>
          <w:sz w:val="22"/>
          <w:szCs w:val="22"/>
          <w:lang w:eastAsia="fr-FR"/>
          <w14:ligatures w14:val="none"/>
        </w:rPr>
        <w:t xml:space="preserve">Outre les dispositifs de médiation ou de valorisation de leurs collections, </w:t>
      </w:r>
      <w:r w:rsidR="00CB33D6">
        <w:rPr>
          <w:rFonts w:ascii="Calibri" w:eastAsia="Times New Roman" w:hAnsi="Calibri" w:cs="Calibri"/>
          <w:sz w:val="22"/>
          <w:szCs w:val="22"/>
          <w:lang w:eastAsia="fr-FR"/>
          <w14:ligatures w14:val="none"/>
        </w:rPr>
        <w:t xml:space="preserve">et selon leurs moyens, ces bibliothèques ont </w:t>
      </w:r>
      <w:r w:rsidR="00C82367">
        <w:rPr>
          <w:rFonts w:ascii="Calibri" w:eastAsia="Times New Roman" w:hAnsi="Calibri" w:cs="Calibri"/>
          <w:sz w:val="22"/>
          <w:szCs w:val="22"/>
          <w:lang w:eastAsia="fr-FR"/>
          <w14:ligatures w14:val="none"/>
        </w:rPr>
        <w:t>le</w:t>
      </w:r>
      <w:r w:rsidR="00CB33D6">
        <w:rPr>
          <w:rFonts w:ascii="Calibri" w:eastAsia="Times New Roman" w:hAnsi="Calibri" w:cs="Calibri"/>
          <w:sz w:val="22"/>
          <w:szCs w:val="22"/>
          <w:lang w:eastAsia="fr-FR"/>
          <w14:ligatures w14:val="none"/>
        </w:rPr>
        <w:t xml:space="preserve"> devoir de</w:t>
      </w:r>
      <w:r w:rsidR="00CE675A">
        <w:rPr>
          <w:rFonts w:ascii="Calibri" w:eastAsia="Times New Roman" w:hAnsi="Calibri" w:cs="Calibri"/>
          <w:sz w:val="22"/>
          <w:szCs w:val="22"/>
          <w:lang w:eastAsia="fr-FR"/>
          <w14:ligatures w14:val="none"/>
        </w:rPr>
        <w:t xml:space="preserve"> représent</w:t>
      </w:r>
      <w:r w:rsidR="00C82367">
        <w:rPr>
          <w:rFonts w:ascii="Calibri" w:eastAsia="Times New Roman" w:hAnsi="Calibri" w:cs="Calibri"/>
          <w:sz w:val="22"/>
          <w:szCs w:val="22"/>
          <w:lang w:eastAsia="fr-FR"/>
          <w14:ligatures w14:val="none"/>
        </w:rPr>
        <w:t xml:space="preserve">er </w:t>
      </w:r>
      <w:r w:rsidR="00CE675A">
        <w:rPr>
          <w:rFonts w:ascii="Calibri" w:eastAsia="Times New Roman" w:hAnsi="Calibri" w:cs="Calibri"/>
          <w:sz w:val="22"/>
          <w:szCs w:val="22"/>
          <w:lang w:eastAsia="fr-FR"/>
          <w14:ligatures w14:val="none"/>
        </w:rPr>
        <w:t>dans leu</w:t>
      </w:r>
      <w:r w:rsidR="00CB33D6">
        <w:rPr>
          <w:rFonts w:ascii="Calibri" w:eastAsia="Times New Roman" w:hAnsi="Calibri" w:cs="Calibri"/>
          <w:sz w:val="22"/>
          <w:szCs w:val="22"/>
          <w:lang w:eastAsia="fr-FR"/>
          <w14:ligatures w14:val="none"/>
        </w:rPr>
        <w:t>rs collections</w:t>
      </w:r>
      <w:r w:rsidR="00CE675A">
        <w:rPr>
          <w:rFonts w:ascii="Calibri" w:eastAsia="Times New Roman" w:hAnsi="Calibri" w:cs="Calibri"/>
          <w:sz w:val="22"/>
          <w:szCs w:val="22"/>
          <w:lang w:eastAsia="fr-FR"/>
          <w14:ligatures w14:val="none"/>
        </w:rPr>
        <w:t xml:space="preserve"> </w:t>
      </w:r>
      <w:r w:rsidR="00D47E1C">
        <w:rPr>
          <w:rFonts w:ascii="Calibri" w:eastAsia="Times New Roman" w:hAnsi="Calibri" w:cs="Calibri"/>
          <w:sz w:val="22"/>
          <w:szCs w:val="22"/>
          <w:lang w:eastAsia="fr-FR"/>
          <w14:ligatures w14:val="none"/>
        </w:rPr>
        <w:t>l</w:t>
      </w:r>
      <w:r w:rsidR="00CE675A">
        <w:rPr>
          <w:rFonts w:ascii="Calibri" w:eastAsia="Times New Roman" w:hAnsi="Calibri" w:cs="Calibri"/>
          <w:sz w:val="22"/>
          <w:szCs w:val="22"/>
          <w:lang w:eastAsia="fr-FR"/>
          <w14:ligatures w14:val="none"/>
        </w:rPr>
        <w:t>es différent</w:t>
      </w:r>
      <w:r w:rsidR="00BA11EA">
        <w:rPr>
          <w:rFonts w:ascii="Calibri" w:eastAsia="Times New Roman" w:hAnsi="Calibri" w:cs="Calibri"/>
          <w:sz w:val="22"/>
          <w:szCs w:val="22"/>
          <w:lang w:eastAsia="fr-FR"/>
          <w14:ligatures w14:val="none"/>
        </w:rPr>
        <w:t xml:space="preserve">s courants </w:t>
      </w:r>
      <w:r w:rsidR="00CB0638">
        <w:rPr>
          <w:rFonts w:ascii="Calibri" w:eastAsia="Times New Roman" w:hAnsi="Calibri" w:cs="Calibri"/>
          <w:sz w:val="22"/>
          <w:szCs w:val="22"/>
          <w:lang w:eastAsia="fr-FR"/>
          <w14:ligatures w14:val="none"/>
        </w:rPr>
        <w:t>et</w:t>
      </w:r>
      <w:r w:rsidR="00BA11EA">
        <w:rPr>
          <w:rFonts w:ascii="Calibri" w:eastAsia="Times New Roman" w:hAnsi="Calibri" w:cs="Calibri"/>
          <w:sz w:val="22"/>
          <w:szCs w:val="22"/>
          <w:lang w:eastAsia="fr-FR"/>
          <w14:ligatures w14:val="none"/>
        </w:rPr>
        <w:t xml:space="preserve"> </w:t>
      </w:r>
      <w:r w:rsidR="00CE675A">
        <w:rPr>
          <w:rFonts w:ascii="Calibri" w:eastAsia="Times New Roman" w:hAnsi="Calibri" w:cs="Calibri"/>
          <w:sz w:val="22"/>
          <w:szCs w:val="22"/>
          <w:lang w:eastAsia="fr-FR"/>
          <w14:ligatures w14:val="none"/>
        </w:rPr>
        <w:t xml:space="preserve">champs </w:t>
      </w:r>
      <w:r w:rsidR="00CB33D6">
        <w:rPr>
          <w:rFonts w:ascii="Calibri" w:eastAsia="Times New Roman" w:hAnsi="Calibri" w:cs="Calibri"/>
          <w:sz w:val="22"/>
          <w:szCs w:val="22"/>
          <w:lang w:eastAsia="fr-FR"/>
          <w14:ligatures w14:val="none"/>
        </w:rPr>
        <w:t>académiques</w:t>
      </w:r>
      <w:r w:rsidR="00CE675A">
        <w:rPr>
          <w:rFonts w:ascii="Calibri" w:eastAsia="Times New Roman" w:hAnsi="Calibri" w:cs="Calibri"/>
          <w:sz w:val="22"/>
          <w:szCs w:val="22"/>
          <w:lang w:eastAsia="fr-FR"/>
          <w14:ligatures w14:val="none"/>
        </w:rPr>
        <w:t xml:space="preserve"> </w:t>
      </w:r>
      <w:r w:rsidR="00BA11EA">
        <w:rPr>
          <w:rFonts w:ascii="Calibri" w:eastAsia="Times New Roman" w:hAnsi="Calibri" w:cs="Calibri"/>
          <w:sz w:val="22"/>
          <w:szCs w:val="22"/>
          <w:lang w:eastAsia="fr-FR"/>
          <w14:ligatures w14:val="none"/>
        </w:rPr>
        <w:t>de</w:t>
      </w:r>
      <w:r w:rsidR="00CE675A">
        <w:rPr>
          <w:rFonts w:ascii="Calibri" w:eastAsia="Times New Roman" w:hAnsi="Calibri" w:cs="Calibri"/>
          <w:sz w:val="22"/>
          <w:szCs w:val="22"/>
          <w:lang w:eastAsia="fr-FR"/>
          <w14:ligatures w14:val="none"/>
        </w:rPr>
        <w:t xml:space="preserve"> leurs établissements </w:t>
      </w:r>
      <w:r w:rsidR="00CB0638">
        <w:rPr>
          <w:rFonts w:ascii="Calibri" w:eastAsia="Times New Roman" w:hAnsi="Calibri" w:cs="Calibri"/>
          <w:sz w:val="22"/>
          <w:szCs w:val="22"/>
          <w:lang w:eastAsia="fr-FR"/>
          <w14:ligatures w14:val="none"/>
        </w:rPr>
        <w:t>respectifs</w:t>
      </w:r>
      <w:r w:rsidR="00CE675A">
        <w:rPr>
          <w:rFonts w:ascii="Calibri" w:eastAsia="Times New Roman" w:hAnsi="Calibri" w:cs="Calibri"/>
          <w:sz w:val="22"/>
          <w:szCs w:val="22"/>
          <w:lang w:eastAsia="fr-FR"/>
          <w14:ligatures w14:val="none"/>
        </w:rPr>
        <w:t xml:space="preserve"> et au-delà. </w:t>
      </w:r>
      <w:r w:rsidR="00CB33D6">
        <w:rPr>
          <w:rFonts w:ascii="Calibri" w:eastAsia="Times New Roman" w:hAnsi="Calibri" w:cs="Calibri"/>
          <w:sz w:val="22"/>
          <w:szCs w:val="22"/>
          <w:lang w:eastAsia="fr-FR"/>
          <w14:ligatures w14:val="none"/>
        </w:rPr>
        <w:t>P</w:t>
      </w:r>
      <w:r w:rsidR="00906A87">
        <w:rPr>
          <w:rFonts w:ascii="Calibri" w:eastAsia="Times New Roman" w:hAnsi="Calibri" w:cs="Calibri"/>
          <w:sz w:val="22"/>
          <w:szCs w:val="22"/>
          <w:lang w:eastAsia="fr-FR"/>
          <w14:ligatures w14:val="none"/>
        </w:rPr>
        <w:t>armi</w:t>
      </w:r>
      <w:r w:rsidR="00CB0638">
        <w:rPr>
          <w:rFonts w:ascii="Calibri" w:eastAsia="Times New Roman" w:hAnsi="Calibri" w:cs="Calibri"/>
          <w:sz w:val="22"/>
          <w:szCs w:val="22"/>
          <w:lang w:eastAsia="fr-FR"/>
          <w14:ligatures w14:val="none"/>
        </w:rPr>
        <w:t xml:space="preserve"> les courants</w:t>
      </w:r>
      <w:r w:rsidR="00906A87">
        <w:rPr>
          <w:rFonts w:ascii="Calibri" w:eastAsia="Times New Roman" w:hAnsi="Calibri" w:cs="Calibri"/>
          <w:sz w:val="22"/>
          <w:szCs w:val="22"/>
          <w:lang w:eastAsia="fr-FR"/>
          <w14:ligatures w14:val="none"/>
        </w:rPr>
        <w:t xml:space="preserve"> (</w:t>
      </w:r>
      <w:r w:rsidR="003B14BE">
        <w:rPr>
          <w:rFonts w:ascii="Calibri" w:eastAsia="Times New Roman" w:hAnsi="Calibri" w:cs="Calibri"/>
          <w:sz w:val="22"/>
          <w:szCs w:val="22"/>
          <w:lang w:eastAsia="fr-FR"/>
          <w14:ligatures w14:val="none"/>
        </w:rPr>
        <w:t>qui se reflètent dans les publications</w:t>
      </w:r>
      <w:r w:rsidR="00906A87">
        <w:rPr>
          <w:rFonts w:ascii="Calibri" w:eastAsia="Times New Roman" w:hAnsi="Calibri" w:cs="Calibri"/>
          <w:sz w:val="22"/>
          <w:szCs w:val="22"/>
          <w:lang w:eastAsia="fr-FR"/>
          <w14:ligatures w14:val="none"/>
        </w:rPr>
        <w:t>)</w:t>
      </w:r>
      <w:r w:rsidR="003B14BE">
        <w:rPr>
          <w:rFonts w:ascii="Calibri" w:eastAsia="Times New Roman" w:hAnsi="Calibri" w:cs="Calibri"/>
          <w:sz w:val="22"/>
          <w:szCs w:val="22"/>
          <w:lang w:eastAsia="fr-FR"/>
          <w14:ligatures w14:val="none"/>
        </w:rPr>
        <w:t xml:space="preserve"> </w:t>
      </w:r>
      <w:r w:rsidR="00CB0638">
        <w:rPr>
          <w:rFonts w:ascii="Calibri" w:eastAsia="Times New Roman" w:hAnsi="Calibri" w:cs="Calibri"/>
          <w:sz w:val="22"/>
          <w:szCs w:val="22"/>
          <w:lang w:eastAsia="fr-FR"/>
          <w14:ligatures w14:val="none"/>
        </w:rPr>
        <w:t xml:space="preserve">figurent les multiples écoles de la psychanalyse, ou </w:t>
      </w:r>
      <w:r w:rsidR="000F577D">
        <w:rPr>
          <w:rFonts w:ascii="Calibri" w:eastAsia="Times New Roman" w:hAnsi="Calibri" w:cs="Calibri"/>
          <w:sz w:val="22"/>
          <w:szCs w:val="22"/>
          <w:lang w:eastAsia="fr-FR"/>
          <w14:ligatures w14:val="none"/>
        </w:rPr>
        <w:t>les principales théories</w:t>
      </w:r>
      <w:r w:rsidR="00CB0638">
        <w:rPr>
          <w:rFonts w:ascii="Calibri" w:eastAsia="Times New Roman" w:hAnsi="Calibri" w:cs="Calibri"/>
          <w:sz w:val="22"/>
          <w:szCs w:val="22"/>
          <w:lang w:eastAsia="fr-FR"/>
          <w14:ligatures w14:val="none"/>
        </w:rPr>
        <w:t xml:space="preserve"> </w:t>
      </w:r>
      <w:r w:rsidR="00C82367">
        <w:rPr>
          <w:rFonts w:ascii="Calibri" w:eastAsia="Times New Roman" w:hAnsi="Calibri" w:cs="Calibri"/>
          <w:sz w:val="22"/>
          <w:szCs w:val="22"/>
          <w:lang w:eastAsia="fr-FR"/>
          <w14:ligatures w14:val="none"/>
        </w:rPr>
        <w:t xml:space="preserve">en </w:t>
      </w:r>
      <w:r w:rsidR="00CB0638">
        <w:rPr>
          <w:rFonts w:ascii="Calibri" w:eastAsia="Times New Roman" w:hAnsi="Calibri" w:cs="Calibri"/>
          <w:sz w:val="22"/>
          <w:szCs w:val="22"/>
          <w:lang w:eastAsia="fr-FR"/>
          <w14:ligatures w14:val="none"/>
        </w:rPr>
        <w:t xml:space="preserve">sociologie, </w:t>
      </w:r>
      <w:r w:rsidR="00C82367">
        <w:rPr>
          <w:rFonts w:ascii="Calibri" w:eastAsia="Times New Roman" w:hAnsi="Calibri" w:cs="Calibri"/>
          <w:sz w:val="22"/>
          <w:szCs w:val="22"/>
          <w:lang w:eastAsia="fr-FR"/>
          <w14:ligatures w14:val="none"/>
        </w:rPr>
        <w:t>en économie, en philosophie</w:t>
      </w:r>
      <w:r w:rsidR="00076B77">
        <w:rPr>
          <w:rFonts w:ascii="Calibri" w:eastAsia="Times New Roman" w:hAnsi="Calibri" w:cs="Calibri"/>
          <w:sz w:val="22"/>
          <w:szCs w:val="22"/>
          <w:lang w:eastAsia="fr-FR"/>
          <w14:ligatures w14:val="none"/>
        </w:rPr>
        <w:t xml:space="preserve">, </w:t>
      </w:r>
      <w:r w:rsidR="00906A87">
        <w:rPr>
          <w:rFonts w:ascii="Calibri" w:eastAsia="Times New Roman" w:hAnsi="Calibri" w:cs="Calibri"/>
          <w:sz w:val="22"/>
          <w:szCs w:val="22"/>
          <w:lang w:eastAsia="fr-FR"/>
          <w14:ligatures w14:val="none"/>
        </w:rPr>
        <w:t>etc.</w:t>
      </w:r>
      <w:r w:rsidR="003B14BE">
        <w:rPr>
          <w:rFonts w:ascii="Calibri" w:eastAsia="Times New Roman" w:hAnsi="Calibri" w:cs="Calibri"/>
          <w:sz w:val="22"/>
          <w:szCs w:val="22"/>
          <w:lang w:eastAsia="fr-FR"/>
          <w14:ligatures w14:val="none"/>
        </w:rPr>
        <w:t xml:space="preserve"> </w:t>
      </w:r>
      <w:r w:rsidR="00CB0638">
        <w:rPr>
          <w:rFonts w:ascii="Calibri" w:eastAsia="Times New Roman" w:hAnsi="Calibri" w:cs="Calibri"/>
          <w:sz w:val="22"/>
          <w:szCs w:val="22"/>
          <w:lang w:eastAsia="fr-FR"/>
          <w14:ligatures w14:val="none"/>
        </w:rPr>
        <w:t>Parmi les champs</w:t>
      </w:r>
      <w:r w:rsidR="00906A87">
        <w:rPr>
          <w:rFonts w:ascii="Calibri" w:eastAsia="Times New Roman" w:hAnsi="Calibri" w:cs="Calibri"/>
          <w:sz w:val="22"/>
          <w:szCs w:val="22"/>
          <w:lang w:eastAsia="fr-FR"/>
          <w14:ligatures w14:val="none"/>
        </w:rPr>
        <w:t xml:space="preserve"> (</w:t>
      </w:r>
      <w:r w:rsidR="003B14BE">
        <w:rPr>
          <w:rFonts w:ascii="Calibri" w:eastAsia="Times New Roman" w:hAnsi="Calibri" w:cs="Calibri"/>
          <w:sz w:val="22"/>
          <w:szCs w:val="22"/>
          <w:lang w:eastAsia="fr-FR"/>
          <w14:ligatures w14:val="none"/>
        </w:rPr>
        <w:t>qui se reflètent également dans la production éditoriale</w:t>
      </w:r>
      <w:r w:rsidR="00906A87">
        <w:rPr>
          <w:rFonts w:ascii="Calibri" w:eastAsia="Times New Roman" w:hAnsi="Calibri" w:cs="Calibri"/>
          <w:sz w:val="22"/>
          <w:szCs w:val="22"/>
          <w:lang w:eastAsia="fr-FR"/>
          <w14:ligatures w14:val="none"/>
        </w:rPr>
        <w:t>)</w:t>
      </w:r>
      <w:r w:rsidR="003B14BE">
        <w:rPr>
          <w:rFonts w:ascii="Calibri" w:eastAsia="Times New Roman" w:hAnsi="Calibri" w:cs="Calibri"/>
          <w:sz w:val="22"/>
          <w:szCs w:val="22"/>
          <w:lang w:eastAsia="fr-FR"/>
          <w14:ligatures w14:val="none"/>
        </w:rPr>
        <w:t>,</w:t>
      </w:r>
      <w:r w:rsidR="00CB0638">
        <w:rPr>
          <w:rFonts w:ascii="Calibri" w:eastAsia="Times New Roman" w:hAnsi="Calibri" w:cs="Calibri"/>
          <w:sz w:val="22"/>
          <w:szCs w:val="22"/>
          <w:lang w:eastAsia="fr-FR"/>
          <w14:ligatures w14:val="none"/>
        </w:rPr>
        <w:t xml:space="preserve"> figurent</w:t>
      </w:r>
      <w:r w:rsidR="00CE675A">
        <w:rPr>
          <w:rFonts w:ascii="Calibri" w:eastAsia="Times New Roman" w:hAnsi="Calibri" w:cs="Calibri"/>
          <w:sz w:val="22"/>
          <w:szCs w:val="22"/>
          <w:lang w:eastAsia="fr-FR"/>
          <w14:ligatures w14:val="none"/>
        </w:rPr>
        <w:t xml:space="preserve"> les </w:t>
      </w:r>
      <w:r w:rsidR="0062351D" w:rsidRPr="006134ED">
        <w:rPr>
          <w:rFonts w:ascii="Calibri" w:eastAsia="Times New Roman" w:hAnsi="Calibri" w:cs="Calibri"/>
          <w:sz w:val="22"/>
          <w:szCs w:val="22"/>
          <w:lang w:eastAsia="fr-FR"/>
          <w14:ligatures w14:val="none"/>
        </w:rPr>
        <w:t xml:space="preserve">études culturelles, les études de genre, les études des femmes ou du féminisme, les études décoloniales, </w:t>
      </w:r>
      <w:r w:rsidR="00D37A8D">
        <w:rPr>
          <w:rFonts w:ascii="Calibri" w:eastAsia="Times New Roman" w:hAnsi="Calibri" w:cs="Calibri"/>
          <w:sz w:val="22"/>
          <w:szCs w:val="22"/>
          <w:lang w:eastAsia="fr-FR"/>
          <w14:ligatures w14:val="none"/>
        </w:rPr>
        <w:t xml:space="preserve">la biologie de l’évolution, </w:t>
      </w:r>
      <w:r w:rsidR="006B2D89">
        <w:rPr>
          <w:rFonts w:ascii="Calibri" w:eastAsia="Times New Roman" w:hAnsi="Calibri" w:cs="Calibri"/>
          <w:sz w:val="22"/>
          <w:szCs w:val="22"/>
          <w:lang w:eastAsia="fr-FR"/>
          <w14:ligatures w14:val="none"/>
        </w:rPr>
        <w:t xml:space="preserve">les sciences du climat, </w:t>
      </w:r>
      <w:r w:rsidR="00415045">
        <w:rPr>
          <w:rFonts w:ascii="Calibri" w:eastAsia="Times New Roman" w:hAnsi="Calibri" w:cs="Calibri"/>
          <w:sz w:val="22"/>
          <w:szCs w:val="22"/>
          <w:lang w:eastAsia="fr-FR"/>
          <w14:ligatures w14:val="none"/>
        </w:rPr>
        <w:t>la santé publique</w:t>
      </w:r>
      <w:r w:rsidR="003B14BE">
        <w:rPr>
          <w:rFonts w:ascii="Calibri" w:eastAsia="Times New Roman" w:hAnsi="Calibri" w:cs="Calibri"/>
          <w:sz w:val="22"/>
          <w:szCs w:val="22"/>
          <w:lang w:eastAsia="fr-FR"/>
          <w14:ligatures w14:val="none"/>
        </w:rPr>
        <w:t xml:space="preserve">, pour ne citer que les plus </w:t>
      </w:r>
      <w:r w:rsidR="00076B77">
        <w:rPr>
          <w:rFonts w:ascii="Calibri" w:eastAsia="Times New Roman" w:hAnsi="Calibri" w:cs="Calibri"/>
          <w:sz w:val="22"/>
          <w:szCs w:val="22"/>
          <w:lang w:eastAsia="fr-FR"/>
          <w14:ligatures w14:val="none"/>
        </w:rPr>
        <w:t>discutés</w:t>
      </w:r>
      <w:r w:rsidR="00906A87">
        <w:rPr>
          <w:rFonts w:ascii="Calibri" w:eastAsia="Times New Roman" w:hAnsi="Calibri" w:cs="Calibri"/>
          <w:sz w:val="22"/>
          <w:szCs w:val="22"/>
          <w:lang w:eastAsia="fr-FR"/>
          <w14:ligatures w14:val="none"/>
        </w:rPr>
        <w:t>.</w:t>
      </w:r>
      <w:r w:rsidR="003B14BE">
        <w:rPr>
          <w:rFonts w:ascii="Calibri" w:eastAsia="Times New Roman" w:hAnsi="Calibri" w:cs="Calibri"/>
          <w:sz w:val="22"/>
          <w:szCs w:val="22"/>
          <w:lang w:eastAsia="fr-FR"/>
          <w14:ligatures w14:val="none"/>
        </w:rPr>
        <w:tab/>
      </w:r>
      <w:r w:rsidR="00CB0638">
        <w:rPr>
          <w:rFonts w:ascii="Calibri" w:eastAsia="Times New Roman" w:hAnsi="Calibri" w:cs="Calibri"/>
          <w:sz w:val="22"/>
          <w:szCs w:val="22"/>
          <w:lang w:eastAsia="fr-FR"/>
          <w14:ligatures w14:val="none"/>
        </w:rPr>
        <w:t xml:space="preserve"> </w:t>
      </w:r>
      <w:r w:rsidR="003B14BE">
        <w:rPr>
          <w:rFonts w:ascii="Calibri" w:eastAsia="Times New Roman" w:hAnsi="Calibri" w:cs="Calibri"/>
          <w:sz w:val="22"/>
          <w:szCs w:val="22"/>
          <w:lang w:eastAsia="fr-FR"/>
          <w14:ligatures w14:val="none"/>
        </w:rPr>
        <w:br/>
      </w:r>
      <w:r w:rsidR="0062351D" w:rsidRPr="006134ED">
        <w:rPr>
          <w:rFonts w:ascii="Calibri" w:eastAsia="Times New Roman" w:hAnsi="Calibri" w:cs="Calibri"/>
          <w:sz w:val="22"/>
          <w:szCs w:val="22"/>
          <w:lang w:eastAsia="fr-FR"/>
          <w14:ligatures w14:val="none"/>
        </w:rPr>
        <w:t xml:space="preserve">Dans </w:t>
      </w:r>
      <w:r w:rsidR="00415045">
        <w:rPr>
          <w:rFonts w:ascii="Calibri" w:eastAsia="Times New Roman" w:hAnsi="Calibri" w:cs="Calibri"/>
          <w:sz w:val="22"/>
          <w:szCs w:val="22"/>
          <w:lang w:eastAsia="fr-FR"/>
          <w14:ligatures w14:val="none"/>
        </w:rPr>
        <w:t>un</w:t>
      </w:r>
      <w:r w:rsidR="0062351D" w:rsidRPr="006134ED">
        <w:rPr>
          <w:rFonts w:ascii="Calibri" w:eastAsia="Times New Roman" w:hAnsi="Calibri" w:cs="Calibri"/>
          <w:sz w:val="22"/>
          <w:szCs w:val="22"/>
          <w:lang w:eastAsia="fr-FR"/>
          <w14:ligatures w14:val="none"/>
        </w:rPr>
        <w:t xml:space="preserve"> contexte de « guerre culturelle » </w:t>
      </w:r>
      <w:r w:rsidR="00C82367">
        <w:rPr>
          <w:rFonts w:ascii="Calibri" w:eastAsia="Times New Roman" w:hAnsi="Calibri" w:cs="Calibri"/>
          <w:sz w:val="22"/>
          <w:szCs w:val="22"/>
          <w:lang w:eastAsia="fr-FR"/>
          <w14:ligatures w14:val="none"/>
        </w:rPr>
        <w:t xml:space="preserve">notamment </w:t>
      </w:r>
      <w:r w:rsidR="0062351D" w:rsidRPr="006134ED">
        <w:rPr>
          <w:rFonts w:ascii="Calibri" w:eastAsia="Times New Roman" w:hAnsi="Calibri" w:cs="Calibri"/>
          <w:sz w:val="22"/>
          <w:szCs w:val="22"/>
          <w:lang w:eastAsia="fr-FR"/>
          <w14:ligatures w14:val="none"/>
        </w:rPr>
        <w:t xml:space="preserve">à l’encontre de </w:t>
      </w:r>
      <w:r w:rsidR="007A6D83">
        <w:rPr>
          <w:rFonts w:ascii="Calibri" w:eastAsia="Times New Roman" w:hAnsi="Calibri" w:cs="Calibri"/>
          <w:sz w:val="22"/>
          <w:szCs w:val="22"/>
          <w:lang w:eastAsia="fr-FR"/>
          <w14:ligatures w14:val="none"/>
        </w:rPr>
        <w:t>la science</w:t>
      </w:r>
      <w:r w:rsidR="00C82367">
        <w:rPr>
          <w:rFonts w:ascii="Calibri" w:eastAsia="Times New Roman" w:hAnsi="Calibri" w:cs="Calibri"/>
          <w:sz w:val="22"/>
          <w:szCs w:val="22"/>
          <w:lang w:eastAsia="fr-FR"/>
          <w14:ligatures w14:val="none"/>
        </w:rPr>
        <w:t xml:space="preserve"> et de l’académisme </w:t>
      </w:r>
      <w:r w:rsidR="00200813" w:rsidRPr="00320466">
        <w:rPr>
          <w:rStyle w:val="Appelnotedebasdep"/>
        </w:rPr>
        <w:footnoteReference w:id="19"/>
      </w:r>
      <w:r w:rsidR="00076B77">
        <w:rPr>
          <w:rFonts w:ascii="Calibri" w:eastAsia="Times New Roman" w:hAnsi="Calibri" w:cs="Calibri"/>
          <w:sz w:val="22"/>
          <w:szCs w:val="22"/>
          <w:lang w:eastAsia="fr-FR"/>
          <w14:ligatures w14:val="none"/>
        </w:rPr>
        <w:t xml:space="preserve"> </w:t>
      </w:r>
      <w:r w:rsidR="00076B77" w:rsidRPr="00320466">
        <w:rPr>
          <w:rStyle w:val="Appelnotedebasdep"/>
        </w:rPr>
        <w:footnoteReference w:id="20"/>
      </w:r>
      <w:r w:rsidR="0062351D" w:rsidRPr="006134ED">
        <w:rPr>
          <w:rFonts w:ascii="Calibri" w:eastAsia="Times New Roman" w:hAnsi="Calibri" w:cs="Calibri"/>
          <w:sz w:val="22"/>
          <w:szCs w:val="22"/>
          <w:lang w:eastAsia="fr-FR"/>
          <w14:ligatures w14:val="none"/>
        </w:rPr>
        <w:t xml:space="preserve">, le rôle des chartes documentaires est plus que jamais </w:t>
      </w:r>
      <w:r w:rsidR="005A6255">
        <w:rPr>
          <w:rFonts w:ascii="Calibri" w:eastAsia="Times New Roman" w:hAnsi="Calibri" w:cs="Calibri"/>
          <w:sz w:val="22"/>
          <w:szCs w:val="22"/>
          <w:lang w:eastAsia="fr-FR"/>
          <w14:ligatures w14:val="none"/>
        </w:rPr>
        <w:t>central</w:t>
      </w:r>
      <w:r w:rsidR="0046638D">
        <w:rPr>
          <w:rFonts w:ascii="Calibri" w:eastAsia="Times New Roman" w:hAnsi="Calibri" w:cs="Calibri"/>
          <w:sz w:val="22"/>
          <w:szCs w:val="22"/>
          <w:lang w:eastAsia="fr-FR"/>
          <w14:ligatures w14:val="none"/>
        </w:rPr>
        <w:t xml:space="preserve">. </w:t>
      </w:r>
      <w:r w:rsidR="0062351D" w:rsidRPr="006134ED">
        <w:rPr>
          <w:rFonts w:ascii="Calibri" w:eastAsia="Times New Roman" w:hAnsi="Calibri" w:cs="Calibri"/>
          <w:sz w:val="22"/>
          <w:szCs w:val="22"/>
          <w:lang w:eastAsia="fr-FR"/>
          <w14:ligatures w14:val="none"/>
        </w:rPr>
        <w:t xml:space="preserve">Les bibliothèques de l’ESR </w:t>
      </w:r>
      <w:r w:rsidR="00906A87">
        <w:rPr>
          <w:rFonts w:ascii="Calibri" w:eastAsia="Times New Roman" w:hAnsi="Calibri" w:cs="Calibri"/>
          <w:sz w:val="22"/>
          <w:szCs w:val="22"/>
          <w:lang w:eastAsia="fr-FR"/>
          <w14:ligatures w14:val="none"/>
        </w:rPr>
        <w:t>sont attachées aux</w:t>
      </w:r>
      <w:r w:rsidR="0062351D" w:rsidRPr="006134ED">
        <w:rPr>
          <w:rFonts w:ascii="Calibri" w:eastAsia="Times New Roman" w:hAnsi="Calibri" w:cs="Calibri"/>
          <w:sz w:val="22"/>
          <w:szCs w:val="22"/>
          <w:lang w:eastAsia="fr-FR"/>
          <w14:ligatures w14:val="none"/>
        </w:rPr>
        <w:t xml:space="preserve"> principes de neutralité, </w:t>
      </w:r>
      <w:r w:rsidR="00D47E1C">
        <w:rPr>
          <w:rFonts w:ascii="Calibri" w:eastAsia="Times New Roman" w:hAnsi="Calibri" w:cs="Calibri"/>
          <w:sz w:val="22"/>
          <w:szCs w:val="22"/>
          <w:lang w:eastAsia="fr-FR"/>
          <w14:ligatures w14:val="none"/>
        </w:rPr>
        <w:t xml:space="preserve">de laïcité, </w:t>
      </w:r>
      <w:r w:rsidR="0062351D" w:rsidRPr="006134ED">
        <w:rPr>
          <w:rFonts w:ascii="Calibri" w:eastAsia="Times New Roman" w:hAnsi="Calibri" w:cs="Calibri"/>
          <w:sz w:val="22"/>
          <w:szCs w:val="22"/>
          <w:lang w:eastAsia="fr-FR"/>
          <w14:ligatures w14:val="none"/>
        </w:rPr>
        <w:t xml:space="preserve">de pluralisme et de liberté intellectuelle, en cohérence avec </w:t>
      </w:r>
      <w:r w:rsidR="000D692B">
        <w:rPr>
          <w:rFonts w:ascii="Calibri" w:eastAsia="Times New Roman" w:hAnsi="Calibri" w:cs="Calibri"/>
          <w:sz w:val="22"/>
          <w:szCs w:val="22"/>
          <w:lang w:eastAsia="fr-FR"/>
          <w14:ligatures w14:val="none"/>
        </w:rPr>
        <w:t>les principes démocratiques</w:t>
      </w:r>
      <w:r w:rsidR="00FE4B0F">
        <w:rPr>
          <w:rFonts w:ascii="Calibri" w:eastAsia="Times New Roman" w:hAnsi="Calibri" w:cs="Calibri"/>
          <w:sz w:val="22"/>
          <w:szCs w:val="22"/>
          <w:lang w:eastAsia="fr-FR"/>
          <w14:ligatures w14:val="none"/>
        </w:rPr>
        <w:t>.</w:t>
      </w:r>
      <w:r w:rsidR="000D692B">
        <w:rPr>
          <w:rFonts w:ascii="Calibri" w:eastAsia="Times New Roman" w:hAnsi="Calibri" w:cs="Calibri"/>
          <w:sz w:val="22"/>
          <w:szCs w:val="22"/>
          <w:lang w:eastAsia="fr-FR"/>
          <w14:ligatures w14:val="none"/>
        </w:rPr>
        <w:t xml:space="preserve"> </w:t>
      </w:r>
      <w:r w:rsidR="0062351D">
        <w:rPr>
          <w:rFonts w:ascii="Calibri" w:eastAsia="Times New Roman" w:hAnsi="Calibri" w:cs="Calibri"/>
          <w:sz w:val="22"/>
          <w:szCs w:val="22"/>
          <w:lang w:eastAsia="fr-FR"/>
          <w14:ligatures w14:val="none"/>
        </w:rPr>
        <w:t>Cela se tradui</w:t>
      </w:r>
      <w:r w:rsidR="00D47E1C">
        <w:rPr>
          <w:rFonts w:ascii="Calibri" w:eastAsia="Times New Roman" w:hAnsi="Calibri" w:cs="Calibri"/>
          <w:sz w:val="22"/>
          <w:szCs w:val="22"/>
          <w:lang w:eastAsia="fr-FR"/>
          <w14:ligatures w14:val="none"/>
        </w:rPr>
        <w:t xml:space="preserve">t donc également </w:t>
      </w:r>
      <w:r w:rsidR="0062351D">
        <w:rPr>
          <w:rFonts w:ascii="Calibri" w:eastAsia="Times New Roman" w:hAnsi="Calibri" w:cs="Calibri"/>
          <w:sz w:val="22"/>
          <w:szCs w:val="22"/>
          <w:lang w:eastAsia="fr-FR"/>
          <w14:ligatures w14:val="none"/>
        </w:rPr>
        <w:t xml:space="preserve">dans les </w:t>
      </w:r>
      <w:r w:rsidR="00906A87">
        <w:rPr>
          <w:rFonts w:ascii="Calibri" w:eastAsia="Times New Roman" w:hAnsi="Calibri" w:cs="Calibri"/>
          <w:sz w:val="22"/>
          <w:szCs w:val="22"/>
          <w:lang w:eastAsia="fr-FR"/>
          <w14:ligatures w14:val="none"/>
        </w:rPr>
        <w:t xml:space="preserve">acquisitions et la </w:t>
      </w:r>
      <w:r w:rsidR="0062351D">
        <w:rPr>
          <w:rFonts w:ascii="Calibri" w:eastAsia="Times New Roman" w:hAnsi="Calibri" w:cs="Calibri"/>
          <w:sz w:val="22"/>
          <w:szCs w:val="22"/>
          <w:lang w:eastAsia="fr-FR"/>
          <w14:ligatures w14:val="none"/>
        </w:rPr>
        <w:t xml:space="preserve">valorisation des collections </w:t>
      </w:r>
      <w:r w:rsidR="00906A87">
        <w:rPr>
          <w:rFonts w:ascii="Calibri" w:eastAsia="Times New Roman" w:hAnsi="Calibri" w:cs="Calibri"/>
          <w:sz w:val="22"/>
          <w:szCs w:val="22"/>
          <w:lang w:eastAsia="fr-FR"/>
          <w14:ligatures w14:val="none"/>
        </w:rPr>
        <w:t xml:space="preserve">afin d’une part de </w:t>
      </w:r>
      <w:r w:rsidR="005A6255">
        <w:rPr>
          <w:rFonts w:ascii="Calibri" w:eastAsia="Times New Roman" w:hAnsi="Calibri" w:cs="Calibri"/>
          <w:sz w:val="22"/>
          <w:szCs w:val="22"/>
          <w:lang w:eastAsia="fr-FR"/>
          <w14:ligatures w14:val="none"/>
        </w:rPr>
        <w:t>re</w:t>
      </w:r>
      <w:r w:rsidR="00BA11EA">
        <w:rPr>
          <w:rFonts w:ascii="Calibri" w:eastAsia="Times New Roman" w:hAnsi="Calibri" w:cs="Calibri"/>
          <w:sz w:val="22"/>
          <w:szCs w:val="22"/>
          <w:lang w:eastAsia="fr-FR"/>
          <w14:ligatures w14:val="none"/>
        </w:rPr>
        <w:t>présenter</w:t>
      </w:r>
      <w:r w:rsidR="0062351D">
        <w:rPr>
          <w:rFonts w:ascii="Calibri" w:eastAsia="Times New Roman" w:hAnsi="Calibri" w:cs="Calibri"/>
          <w:sz w:val="22"/>
          <w:szCs w:val="22"/>
          <w:lang w:eastAsia="fr-FR"/>
          <w14:ligatures w14:val="none"/>
        </w:rPr>
        <w:t xml:space="preserve"> la </w:t>
      </w:r>
      <w:r w:rsidR="00A601D7">
        <w:rPr>
          <w:rFonts w:ascii="Calibri" w:eastAsia="Times New Roman" w:hAnsi="Calibri" w:cs="Calibri"/>
          <w:sz w:val="22"/>
          <w:szCs w:val="22"/>
          <w:lang w:eastAsia="fr-FR"/>
          <w14:ligatures w14:val="none"/>
        </w:rPr>
        <w:t xml:space="preserve">diversité </w:t>
      </w:r>
      <w:r w:rsidR="00BA11EA">
        <w:rPr>
          <w:rFonts w:ascii="Calibri" w:eastAsia="Times New Roman" w:hAnsi="Calibri" w:cs="Calibri"/>
          <w:sz w:val="22"/>
          <w:szCs w:val="22"/>
          <w:lang w:eastAsia="fr-FR"/>
          <w14:ligatures w14:val="none"/>
        </w:rPr>
        <w:t>académique</w:t>
      </w:r>
      <w:r w:rsidR="00A601D7">
        <w:rPr>
          <w:rFonts w:ascii="Calibri" w:eastAsia="Times New Roman" w:hAnsi="Calibri" w:cs="Calibri"/>
          <w:sz w:val="22"/>
          <w:szCs w:val="22"/>
          <w:lang w:eastAsia="fr-FR"/>
          <w14:ligatures w14:val="none"/>
        </w:rPr>
        <w:t>, et d</w:t>
      </w:r>
      <w:r w:rsidR="00C81C68">
        <w:rPr>
          <w:rFonts w:ascii="Calibri" w:eastAsia="Times New Roman" w:hAnsi="Calibri" w:cs="Calibri"/>
          <w:sz w:val="22"/>
          <w:szCs w:val="22"/>
          <w:lang w:eastAsia="fr-FR"/>
          <w14:ligatures w14:val="none"/>
        </w:rPr>
        <w:t>’autre part d</w:t>
      </w:r>
      <w:r w:rsidR="00A601D7">
        <w:rPr>
          <w:rFonts w:ascii="Calibri" w:eastAsia="Times New Roman" w:hAnsi="Calibri" w:cs="Calibri"/>
          <w:sz w:val="22"/>
          <w:szCs w:val="22"/>
          <w:lang w:eastAsia="fr-FR"/>
          <w14:ligatures w14:val="none"/>
        </w:rPr>
        <w:t>e développer le regard critique des usagers.</w:t>
      </w:r>
      <w:r w:rsidR="000D692B">
        <w:rPr>
          <w:rFonts w:ascii="Calibri" w:eastAsia="Times New Roman" w:hAnsi="Calibri" w:cs="Calibri"/>
          <w:sz w:val="22"/>
          <w:szCs w:val="22"/>
          <w:lang w:eastAsia="fr-FR"/>
          <w14:ligatures w14:val="none"/>
        </w:rPr>
        <w:t xml:space="preserve"> </w:t>
      </w:r>
      <w:r w:rsidR="000D692B" w:rsidRPr="00320466">
        <w:rPr>
          <w:rStyle w:val="Appelnotedebasdep"/>
        </w:rPr>
        <w:footnoteReference w:id="21"/>
      </w:r>
      <w:r w:rsidR="00B756B7">
        <w:rPr>
          <w:rFonts w:ascii="Calibri" w:eastAsia="Times New Roman" w:hAnsi="Calibri" w:cs="Calibri"/>
          <w:sz w:val="22"/>
          <w:szCs w:val="22"/>
          <w:lang w:eastAsia="fr-FR"/>
          <w14:ligatures w14:val="none"/>
        </w:rPr>
        <w:t xml:space="preserve"> </w:t>
      </w:r>
      <w:r w:rsidR="00B756B7" w:rsidRPr="00320466">
        <w:rPr>
          <w:rStyle w:val="Appelnotedebasdep"/>
        </w:rPr>
        <w:footnoteReference w:id="22"/>
      </w:r>
    </w:p>
    <w:p w14:paraId="27C84FDE" w14:textId="77777777" w:rsidR="006829F0" w:rsidRDefault="006829F0" w:rsidP="008B12FB">
      <w:pPr>
        <w:spacing w:after="0" w:line="288" w:lineRule="auto"/>
        <w:jc w:val="both"/>
        <w:rPr>
          <w:rFonts w:ascii="Calibri" w:eastAsia="Times New Roman" w:hAnsi="Calibri" w:cs="Calibri"/>
          <w:sz w:val="22"/>
          <w:szCs w:val="22"/>
          <w:lang w:eastAsia="fr-FR"/>
          <w14:ligatures w14:val="none"/>
        </w:rPr>
      </w:pPr>
    </w:p>
    <w:p w14:paraId="5EC5E9EE" w14:textId="77777777" w:rsidR="006829F0" w:rsidRDefault="006829F0" w:rsidP="008B12FB">
      <w:pPr>
        <w:spacing w:after="0" w:line="288" w:lineRule="auto"/>
        <w:jc w:val="both"/>
        <w:rPr>
          <w:rFonts w:ascii="Calibri" w:eastAsia="Times New Roman" w:hAnsi="Calibri" w:cs="Calibri"/>
          <w:sz w:val="22"/>
          <w:szCs w:val="22"/>
          <w:lang w:eastAsia="fr-FR"/>
          <w14:ligatures w14:val="none"/>
        </w:rPr>
      </w:pPr>
    </w:p>
    <w:p w14:paraId="10F21005" w14:textId="77777777" w:rsidR="006829F0" w:rsidRDefault="006829F0" w:rsidP="008B12FB">
      <w:pPr>
        <w:spacing w:after="0" w:line="288" w:lineRule="auto"/>
        <w:jc w:val="both"/>
        <w:rPr>
          <w:rFonts w:ascii="Calibri" w:eastAsia="Times New Roman" w:hAnsi="Calibri" w:cs="Calibri"/>
          <w:sz w:val="22"/>
          <w:szCs w:val="22"/>
          <w:lang w:eastAsia="fr-FR"/>
          <w14:ligatures w14:val="none"/>
        </w:rPr>
      </w:pPr>
    </w:p>
    <w:p w14:paraId="655AFE58" w14:textId="77777777" w:rsidR="006829F0" w:rsidRDefault="006829F0" w:rsidP="008B12FB">
      <w:pPr>
        <w:spacing w:after="0" w:line="288" w:lineRule="auto"/>
        <w:jc w:val="both"/>
        <w:rPr>
          <w:rFonts w:ascii="Calibri" w:eastAsia="Times New Roman" w:hAnsi="Calibri" w:cs="Calibri"/>
          <w:sz w:val="22"/>
          <w:szCs w:val="22"/>
          <w:lang w:eastAsia="fr-FR"/>
          <w14:ligatures w14:val="none"/>
        </w:rPr>
      </w:pPr>
    </w:p>
    <w:p w14:paraId="159B021D" w14:textId="77777777" w:rsidR="006829F0" w:rsidRDefault="006829F0" w:rsidP="008B12FB">
      <w:pPr>
        <w:spacing w:after="0" w:line="288" w:lineRule="auto"/>
        <w:jc w:val="both"/>
        <w:rPr>
          <w:rFonts w:ascii="Calibri" w:eastAsia="Times New Roman" w:hAnsi="Calibri" w:cs="Calibri"/>
          <w:sz w:val="22"/>
          <w:szCs w:val="22"/>
          <w:lang w:eastAsia="fr-FR"/>
          <w14:ligatures w14:val="none"/>
        </w:rPr>
      </w:pPr>
    </w:p>
    <w:p w14:paraId="605A0E8C" w14:textId="77777777" w:rsidR="006829F0" w:rsidRDefault="006829F0" w:rsidP="008B12FB">
      <w:pPr>
        <w:spacing w:after="0" w:line="288" w:lineRule="auto"/>
        <w:jc w:val="both"/>
        <w:rPr>
          <w:rFonts w:ascii="Calibri" w:eastAsia="Times New Roman" w:hAnsi="Calibri" w:cs="Calibri"/>
          <w:sz w:val="22"/>
          <w:szCs w:val="22"/>
          <w:lang w:eastAsia="fr-FR"/>
          <w14:ligatures w14:val="none"/>
        </w:rPr>
      </w:pPr>
    </w:p>
    <w:p w14:paraId="1635EA2D" w14:textId="77777777" w:rsidR="006829F0" w:rsidRDefault="006829F0" w:rsidP="008B12FB">
      <w:pPr>
        <w:spacing w:after="0" w:line="288" w:lineRule="auto"/>
        <w:jc w:val="both"/>
        <w:rPr>
          <w:rFonts w:ascii="Calibri" w:eastAsia="Times New Roman" w:hAnsi="Calibri" w:cs="Calibri"/>
          <w:sz w:val="22"/>
          <w:szCs w:val="22"/>
          <w:lang w:eastAsia="fr-FR"/>
          <w14:ligatures w14:val="none"/>
        </w:rPr>
      </w:pPr>
    </w:p>
    <w:p w14:paraId="791139E2" w14:textId="77777777" w:rsidR="008B12FB" w:rsidRPr="00FE4B0F" w:rsidRDefault="008B12FB" w:rsidP="008B12FB">
      <w:pPr>
        <w:pStyle w:val="Titre3"/>
        <w:rPr>
          <w:lang w:eastAsia="fr-FR"/>
        </w:rPr>
      </w:pPr>
      <w:r w:rsidRPr="00FE4B0F">
        <w:rPr>
          <w:lang w:eastAsia="fr-FR"/>
        </w:rPr>
        <w:lastRenderedPageBreak/>
        <w:t>4 - Les politiques documentaires inclusives en pratique</w:t>
      </w:r>
    </w:p>
    <w:p w14:paraId="24E68286" w14:textId="0D0544F1" w:rsidR="008B12FB" w:rsidRDefault="008B12FB" w:rsidP="008B12FB">
      <w:pPr>
        <w:spacing w:after="0" w:line="288" w:lineRule="auto"/>
        <w:rPr>
          <w:rFonts w:ascii="Calibri" w:eastAsia="Times New Roman" w:hAnsi="Calibri" w:cs="Calibri"/>
          <w:sz w:val="22"/>
          <w:szCs w:val="22"/>
          <w:lang w:eastAsia="fr-FR"/>
          <w14:ligatures w14:val="none"/>
        </w:rPr>
      </w:pPr>
      <w:r w:rsidRPr="00FE4B0F">
        <w:rPr>
          <w:rFonts w:ascii="Calibri" w:eastAsia="Times New Roman" w:hAnsi="Calibri" w:cs="Calibri"/>
          <w:sz w:val="22"/>
          <w:szCs w:val="22"/>
          <w:lang w:eastAsia="fr-FR"/>
          <w14:ligatures w14:val="none"/>
        </w:rPr>
        <w:t xml:space="preserve">Les bibliothèques de l’enseignement supérieurs françaises peuvent mettre en œuvre plusieurs </w:t>
      </w:r>
      <w:r w:rsidR="005A2BF5">
        <w:rPr>
          <w:rFonts w:ascii="Calibri" w:eastAsia="Times New Roman" w:hAnsi="Calibri" w:cs="Calibri"/>
          <w:sz w:val="22"/>
          <w:szCs w:val="22"/>
          <w:lang w:eastAsia="fr-FR"/>
          <w14:ligatures w14:val="none"/>
        </w:rPr>
        <w:t>démarches</w:t>
      </w:r>
      <w:r w:rsidRPr="00FE4B0F">
        <w:rPr>
          <w:rFonts w:ascii="Calibri" w:eastAsia="Times New Roman" w:hAnsi="Calibri" w:cs="Calibri"/>
          <w:sz w:val="22"/>
          <w:szCs w:val="22"/>
          <w:lang w:eastAsia="fr-FR"/>
          <w14:ligatures w14:val="none"/>
        </w:rPr>
        <w:t xml:space="preserve"> pour l’accès et l’usage inclusif des ressources documentaires</w:t>
      </w:r>
      <w:r>
        <w:rPr>
          <w:rFonts w:ascii="Calibri" w:eastAsia="Times New Roman" w:hAnsi="Calibri" w:cs="Calibri"/>
          <w:sz w:val="22"/>
          <w:szCs w:val="22"/>
          <w:lang w:eastAsia="fr-FR"/>
          <w14:ligatures w14:val="none"/>
        </w:rPr>
        <w:t xml:space="preserve">. </w:t>
      </w:r>
      <w:r w:rsidR="004E63EE" w:rsidRPr="00320466">
        <w:rPr>
          <w:rStyle w:val="Appelnotedebasdep"/>
        </w:rPr>
        <w:footnoteReference w:id="23"/>
      </w:r>
      <w:r w:rsidR="004E63EE">
        <w:rPr>
          <w:rFonts w:ascii="Calibri" w:eastAsia="Times New Roman" w:hAnsi="Calibri" w:cs="Calibri"/>
          <w:sz w:val="22"/>
          <w:szCs w:val="22"/>
          <w:lang w:eastAsia="fr-FR"/>
          <w14:ligatures w14:val="none"/>
        </w:rPr>
        <w:t xml:space="preserve"> </w:t>
      </w:r>
      <w:r w:rsidR="004E63EE" w:rsidRPr="00320466">
        <w:rPr>
          <w:rStyle w:val="Appelnotedebasdep"/>
        </w:rPr>
        <w:footnoteReference w:id="24"/>
      </w:r>
      <w:r w:rsidR="004E63EE">
        <w:rPr>
          <w:rFonts w:ascii="Calibri" w:eastAsia="Times New Roman" w:hAnsi="Calibri" w:cs="Calibri"/>
          <w:sz w:val="22"/>
          <w:szCs w:val="22"/>
          <w:lang w:eastAsia="fr-FR"/>
          <w14:ligatures w14:val="none"/>
        </w:rPr>
        <w:t xml:space="preserve"> </w:t>
      </w:r>
      <w:r w:rsidR="004E63EE" w:rsidRPr="00320466">
        <w:rPr>
          <w:rStyle w:val="Appelnotedebasdep"/>
        </w:rPr>
        <w:footnoteReference w:id="25"/>
      </w:r>
      <w:r w:rsidR="004E63EE">
        <w:rPr>
          <w:rFonts w:ascii="Calibri" w:eastAsia="Times New Roman" w:hAnsi="Calibri" w:cs="Calibri"/>
          <w:sz w:val="22"/>
          <w:szCs w:val="22"/>
          <w:lang w:eastAsia="fr-FR"/>
          <w14:ligatures w14:val="none"/>
        </w:rPr>
        <w:t xml:space="preserve"> </w:t>
      </w:r>
      <w:r w:rsidR="004E63EE" w:rsidRPr="00320466">
        <w:rPr>
          <w:rStyle w:val="Appelnotedebasdep"/>
        </w:rPr>
        <w:footnoteReference w:id="26"/>
      </w:r>
      <w:r w:rsidR="004E63EE">
        <w:rPr>
          <w:rFonts w:ascii="Calibri" w:eastAsia="Times New Roman" w:hAnsi="Calibri" w:cs="Calibri"/>
          <w:sz w:val="22"/>
          <w:szCs w:val="22"/>
          <w:lang w:eastAsia="fr-FR"/>
          <w14:ligatures w14:val="none"/>
        </w:rPr>
        <w:t xml:space="preserve"> </w:t>
      </w:r>
      <w:r w:rsidR="004E63EE" w:rsidRPr="00320466">
        <w:rPr>
          <w:rStyle w:val="Appelnotedebasdep"/>
        </w:rPr>
        <w:footnoteReference w:id="27"/>
      </w:r>
      <w:r w:rsidR="005A2BF5">
        <w:rPr>
          <w:rFonts w:ascii="Calibri" w:eastAsia="Times New Roman" w:hAnsi="Calibri" w:cs="Calibri"/>
          <w:sz w:val="22"/>
          <w:szCs w:val="22"/>
          <w:lang w:eastAsia="fr-FR"/>
          <w14:ligatures w14:val="none"/>
        </w:rPr>
        <w:t xml:space="preserve"> </w:t>
      </w:r>
      <w:r w:rsidR="005A2BF5">
        <w:rPr>
          <w:rStyle w:val="Appelnotedebasdep"/>
          <w:rFonts w:ascii="Calibri" w:eastAsia="Times New Roman" w:hAnsi="Calibri" w:cs="Calibri"/>
          <w:sz w:val="22"/>
          <w:szCs w:val="22"/>
          <w:lang w:eastAsia="fr-FR"/>
          <w14:ligatures w14:val="none"/>
        </w:rPr>
        <w:footnoteReference w:id="28"/>
      </w:r>
      <w:r w:rsidR="004E63EE">
        <w:rPr>
          <w:rFonts w:ascii="Calibri" w:eastAsia="Times New Roman" w:hAnsi="Calibri" w:cs="Calibri"/>
          <w:sz w:val="22"/>
          <w:szCs w:val="22"/>
          <w:lang w:eastAsia="fr-FR"/>
          <w14:ligatures w14:val="none"/>
        </w:rPr>
        <w:t xml:space="preserve"> </w:t>
      </w:r>
      <w:r w:rsidR="004E63EE" w:rsidRPr="00320466">
        <w:rPr>
          <w:rStyle w:val="Appelnotedebasdep"/>
        </w:rPr>
        <w:footnoteReference w:id="29"/>
      </w:r>
      <w:r w:rsidR="004E63EE">
        <w:rPr>
          <w:rFonts w:ascii="Calibri" w:eastAsia="Times New Roman" w:hAnsi="Calibri" w:cs="Calibri"/>
          <w:sz w:val="22"/>
          <w:szCs w:val="22"/>
          <w:lang w:eastAsia="fr-FR"/>
          <w14:ligatures w14:val="none"/>
        </w:rPr>
        <w:t xml:space="preserve"> </w:t>
      </w:r>
      <w:r w:rsidR="004E63EE" w:rsidRPr="00320466">
        <w:rPr>
          <w:rStyle w:val="Appelnotedebasdep"/>
        </w:rPr>
        <w:footnoteReference w:id="30"/>
      </w:r>
      <w:r w:rsidR="004E63EE">
        <w:rPr>
          <w:rFonts w:ascii="Calibri" w:eastAsia="Times New Roman" w:hAnsi="Calibri" w:cs="Calibri"/>
          <w:sz w:val="22"/>
          <w:szCs w:val="22"/>
          <w:lang w:eastAsia="fr-FR"/>
          <w14:ligatures w14:val="none"/>
        </w:rPr>
        <w:t xml:space="preserve"> </w:t>
      </w:r>
      <w:r w:rsidR="004E63EE" w:rsidRPr="00320466">
        <w:rPr>
          <w:rStyle w:val="Appelnotedebasdep"/>
        </w:rPr>
        <w:footnoteReference w:id="31"/>
      </w:r>
      <w:r w:rsidR="004E63EE">
        <w:rPr>
          <w:rFonts w:ascii="Calibri" w:eastAsia="Times New Roman" w:hAnsi="Calibri" w:cs="Calibri"/>
          <w:sz w:val="22"/>
          <w:szCs w:val="22"/>
          <w:lang w:eastAsia="fr-FR"/>
          <w14:ligatures w14:val="none"/>
        </w:rPr>
        <w:t xml:space="preserve"> </w:t>
      </w:r>
      <w:r w:rsidR="00A976C3" w:rsidRPr="00320466">
        <w:rPr>
          <w:rStyle w:val="Appelnotedebasdep"/>
        </w:rPr>
        <w:footnoteReference w:id="32"/>
      </w:r>
      <w:r w:rsidR="00A976C3">
        <w:rPr>
          <w:rFonts w:ascii="Calibri" w:eastAsia="Times New Roman" w:hAnsi="Calibri" w:cs="Calibri"/>
          <w:sz w:val="22"/>
          <w:szCs w:val="22"/>
          <w:lang w:eastAsia="fr-FR"/>
          <w14:ligatures w14:val="none"/>
        </w:rPr>
        <w:t xml:space="preserve"> </w:t>
      </w:r>
      <w:r w:rsidR="004E63EE" w:rsidRPr="00320466">
        <w:rPr>
          <w:rStyle w:val="Appelnotedebasdep"/>
        </w:rPr>
        <w:footnoteReference w:id="33"/>
      </w:r>
      <w:r w:rsidR="00A976C3">
        <w:rPr>
          <w:rFonts w:ascii="Calibri" w:eastAsia="Times New Roman" w:hAnsi="Calibri" w:cs="Calibri"/>
          <w:sz w:val="22"/>
          <w:szCs w:val="22"/>
          <w:lang w:eastAsia="fr-FR"/>
          <w14:ligatures w14:val="none"/>
        </w:rPr>
        <w:t xml:space="preserve"> </w:t>
      </w:r>
    </w:p>
    <w:p w14:paraId="029CBBAC" w14:textId="77777777" w:rsidR="00200813" w:rsidRPr="00FE4B0F" w:rsidRDefault="00200813" w:rsidP="008B12FB">
      <w:pPr>
        <w:spacing w:after="0" w:line="288" w:lineRule="auto"/>
        <w:rPr>
          <w:rFonts w:ascii="Calibri" w:eastAsia="Times New Roman" w:hAnsi="Calibri" w:cs="Calibri"/>
          <w:sz w:val="22"/>
          <w:szCs w:val="22"/>
          <w:lang w:eastAsia="fr-FR"/>
          <w14:ligatures w14:val="none"/>
        </w:rPr>
      </w:pPr>
    </w:p>
    <w:p w14:paraId="3A2A060D" w14:textId="2E44C023" w:rsidR="008B12FB" w:rsidRPr="00FE4B0F" w:rsidRDefault="008B12FB" w:rsidP="008B12FB">
      <w:pPr>
        <w:numPr>
          <w:ilvl w:val="0"/>
          <w:numId w:val="2"/>
        </w:numPr>
        <w:spacing w:after="0" w:line="288" w:lineRule="auto"/>
        <w:rPr>
          <w:rFonts w:ascii="Calibri" w:eastAsia="Times New Roman" w:hAnsi="Calibri" w:cs="Calibri"/>
          <w:sz w:val="22"/>
          <w:szCs w:val="22"/>
          <w:lang w:eastAsia="fr-FR"/>
          <w14:ligatures w14:val="none"/>
        </w:rPr>
      </w:pPr>
      <w:r w:rsidRPr="00FE4B0F">
        <w:rPr>
          <w:rFonts w:ascii="Calibri" w:eastAsia="Times New Roman" w:hAnsi="Calibri" w:cs="Calibri"/>
          <w:b/>
          <w:bCs/>
          <w:sz w:val="22"/>
          <w:szCs w:val="22"/>
          <w:lang w:eastAsia="fr-FR"/>
          <w14:ligatures w14:val="none"/>
        </w:rPr>
        <w:t>Collections adaptées</w:t>
      </w:r>
      <w:r w:rsidRPr="00FE4B0F">
        <w:rPr>
          <w:rFonts w:ascii="Calibri" w:eastAsia="Times New Roman" w:hAnsi="Calibri" w:cs="Calibri"/>
          <w:sz w:val="22"/>
          <w:szCs w:val="22"/>
          <w:lang w:eastAsia="fr-FR"/>
          <w14:ligatures w14:val="none"/>
        </w:rPr>
        <w:t xml:space="preserve"> : livres en gros caractères, ouvrages « Facile à lire et à comprendre », livres audio, partenariats pour transcription</w:t>
      </w:r>
      <w:r w:rsidR="00C81C68">
        <w:rPr>
          <w:rFonts w:ascii="Calibri" w:eastAsia="Times New Roman" w:hAnsi="Calibri" w:cs="Calibri"/>
          <w:sz w:val="22"/>
          <w:szCs w:val="22"/>
          <w:lang w:eastAsia="fr-FR"/>
          <w14:ligatures w14:val="none"/>
        </w:rPr>
        <w:t>s</w:t>
      </w:r>
      <w:r w:rsidRPr="00FE4B0F">
        <w:rPr>
          <w:rFonts w:ascii="Calibri" w:eastAsia="Times New Roman" w:hAnsi="Calibri" w:cs="Calibri"/>
          <w:sz w:val="22"/>
          <w:szCs w:val="22"/>
          <w:lang w:eastAsia="fr-FR"/>
          <w14:ligatures w14:val="none"/>
        </w:rPr>
        <w:t xml:space="preserve"> (braille, synthèse vocale)</w:t>
      </w:r>
      <w:r w:rsidR="005A6255">
        <w:rPr>
          <w:rFonts w:ascii="Calibri" w:eastAsia="Times New Roman" w:hAnsi="Calibri" w:cs="Calibri"/>
          <w:sz w:val="22"/>
          <w:szCs w:val="22"/>
          <w:lang w:eastAsia="fr-FR"/>
          <w14:ligatures w14:val="none"/>
        </w:rPr>
        <w:t>, etc.</w:t>
      </w:r>
    </w:p>
    <w:p w14:paraId="7937037A" w14:textId="6AAE215F" w:rsidR="008B12FB" w:rsidRPr="00FE4B0F" w:rsidRDefault="008B12FB" w:rsidP="008B12FB">
      <w:pPr>
        <w:numPr>
          <w:ilvl w:val="0"/>
          <w:numId w:val="2"/>
        </w:numPr>
        <w:spacing w:after="0" w:line="288" w:lineRule="auto"/>
        <w:rPr>
          <w:rFonts w:ascii="Calibri" w:eastAsia="Times New Roman" w:hAnsi="Calibri" w:cs="Calibri"/>
          <w:sz w:val="22"/>
          <w:szCs w:val="22"/>
          <w:lang w:eastAsia="fr-FR"/>
          <w14:ligatures w14:val="none"/>
        </w:rPr>
      </w:pPr>
      <w:r w:rsidRPr="00FE4B0F">
        <w:rPr>
          <w:rFonts w:ascii="Calibri" w:eastAsia="Times New Roman" w:hAnsi="Calibri" w:cs="Calibri"/>
          <w:b/>
          <w:bCs/>
          <w:sz w:val="22"/>
          <w:szCs w:val="22"/>
          <w:lang w:eastAsia="fr-FR"/>
          <w14:ligatures w14:val="none"/>
        </w:rPr>
        <w:t>Médiation et prêt spécifique</w:t>
      </w:r>
      <w:r w:rsidRPr="00FE4B0F">
        <w:rPr>
          <w:rFonts w:ascii="Calibri" w:eastAsia="Times New Roman" w:hAnsi="Calibri" w:cs="Calibri"/>
          <w:sz w:val="22"/>
          <w:szCs w:val="22"/>
          <w:lang w:eastAsia="fr-FR"/>
          <w14:ligatures w14:val="none"/>
        </w:rPr>
        <w:t xml:space="preserve"> : téléagrandisseurs, logiciels de lecture, logiciels dys, </w:t>
      </w:r>
      <w:r w:rsidR="005A6255">
        <w:rPr>
          <w:rFonts w:ascii="Calibri" w:eastAsia="Times New Roman" w:hAnsi="Calibri" w:cs="Calibri"/>
          <w:sz w:val="22"/>
          <w:szCs w:val="22"/>
          <w:lang w:eastAsia="fr-FR"/>
          <w14:ligatures w14:val="none"/>
        </w:rPr>
        <w:t>durée de prêt</w:t>
      </w:r>
      <w:r w:rsidR="00C81C68">
        <w:rPr>
          <w:rFonts w:ascii="Calibri" w:eastAsia="Times New Roman" w:hAnsi="Calibri" w:cs="Calibri"/>
          <w:sz w:val="22"/>
          <w:szCs w:val="22"/>
          <w:lang w:eastAsia="fr-FR"/>
          <w14:ligatures w14:val="none"/>
        </w:rPr>
        <w:t xml:space="preserve"> adaptée</w:t>
      </w:r>
      <w:r w:rsidR="005A6255">
        <w:rPr>
          <w:rFonts w:ascii="Calibri" w:eastAsia="Times New Roman" w:hAnsi="Calibri" w:cs="Calibri"/>
          <w:sz w:val="22"/>
          <w:szCs w:val="22"/>
          <w:lang w:eastAsia="fr-FR"/>
          <w14:ligatures w14:val="none"/>
        </w:rPr>
        <w:t xml:space="preserve">, </w:t>
      </w:r>
      <w:r w:rsidRPr="00FE4B0F">
        <w:rPr>
          <w:rFonts w:ascii="Calibri" w:eastAsia="Times New Roman" w:hAnsi="Calibri" w:cs="Calibri"/>
          <w:sz w:val="22"/>
          <w:szCs w:val="22"/>
          <w:lang w:eastAsia="fr-FR"/>
          <w14:ligatures w14:val="none"/>
        </w:rPr>
        <w:t>navettes</w:t>
      </w:r>
      <w:r w:rsidR="00906A87">
        <w:rPr>
          <w:rFonts w:ascii="Calibri" w:eastAsia="Times New Roman" w:hAnsi="Calibri" w:cs="Calibri"/>
          <w:sz w:val="22"/>
          <w:szCs w:val="22"/>
          <w:lang w:eastAsia="fr-FR"/>
          <w14:ligatures w14:val="none"/>
        </w:rPr>
        <w:t xml:space="preserve"> et portage de documents</w:t>
      </w:r>
      <w:r w:rsidR="005A6255">
        <w:rPr>
          <w:rFonts w:ascii="Calibri" w:eastAsia="Times New Roman" w:hAnsi="Calibri" w:cs="Calibri"/>
          <w:sz w:val="22"/>
          <w:szCs w:val="22"/>
          <w:lang w:eastAsia="fr-FR"/>
          <w14:ligatures w14:val="none"/>
        </w:rPr>
        <w:t xml:space="preserve">, </w:t>
      </w:r>
      <w:r w:rsidR="004E63EE">
        <w:rPr>
          <w:rFonts w:ascii="Calibri" w:eastAsia="Times New Roman" w:hAnsi="Calibri" w:cs="Calibri"/>
          <w:sz w:val="22"/>
          <w:szCs w:val="22"/>
          <w:lang w:eastAsia="fr-FR"/>
          <w14:ligatures w14:val="none"/>
        </w:rPr>
        <w:t>etc.</w:t>
      </w:r>
    </w:p>
    <w:p w14:paraId="4E8D4898" w14:textId="7D8B472E" w:rsidR="008B12FB" w:rsidRPr="00FE4B0F" w:rsidRDefault="008B12FB" w:rsidP="008B12FB">
      <w:pPr>
        <w:numPr>
          <w:ilvl w:val="0"/>
          <w:numId w:val="2"/>
        </w:numPr>
        <w:spacing w:after="0" w:line="288" w:lineRule="auto"/>
        <w:rPr>
          <w:rFonts w:ascii="Calibri" w:eastAsia="Times New Roman" w:hAnsi="Calibri" w:cs="Calibri"/>
          <w:sz w:val="22"/>
          <w:szCs w:val="22"/>
          <w:lang w:eastAsia="fr-FR"/>
          <w14:ligatures w14:val="none"/>
        </w:rPr>
      </w:pPr>
      <w:r w:rsidRPr="00FE4B0F">
        <w:rPr>
          <w:rFonts w:ascii="Calibri" w:eastAsia="Times New Roman" w:hAnsi="Calibri" w:cs="Calibri"/>
          <w:b/>
          <w:bCs/>
          <w:sz w:val="22"/>
          <w:szCs w:val="22"/>
          <w:lang w:eastAsia="fr-FR"/>
          <w14:ligatures w14:val="none"/>
        </w:rPr>
        <w:t>Accessibilité numérique</w:t>
      </w:r>
      <w:r w:rsidRPr="00FE4B0F">
        <w:rPr>
          <w:rFonts w:ascii="Calibri" w:eastAsia="Times New Roman" w:hAnsi="Calibri" w:cs="Calibri"/>
          <w:sz w:val="22"/>
          <w:szCs w:val="22"/>
          <w:lang w:eastAsia="fr-FR"/>
          <w14:ligatures w14:val="none"/>
        </w:rPr>
        <w:t xml:space="preserve"> : </w:t>
      </w:r>
      <w:r w:rsidR="00AB243C">
        <w:rPr>
          <w:rFonts w:ascii="Calibri" w:eastAsia="Times New Roman" w:hAnsi="Calibri" w:cs="Calibri"/>
          <w:sz w:val="22"/>
          <w:szCs w:val="22"/>
          <w:lang w:eastAsia="fr-FR"/>
          <w14:ligatures w14:val="none"/>
        </w:rPr>
        <w:t>synthèse vocale</w:t>
      </w:r>
      <w:r w:rsidR="005A6255">
        <w:rPr>
          <w:rFonts w:ascii="Calibri" w:eastAsia="Times New Roman" w:hAnsi="Calibri" w:cs="Calibri"/>
          <w:sz w:val="22"/>
          <w:szCs w:val="22"/>
          <w:lang w:eastAsia="fr-FR"/>
          <w14:ligatures w14:val="none"/>
        </w:rPr>
        <w:t xml:space="preserve">, </w:t>
      </w:r>
      <w:r w:rsidR="00AB243C">
        <w:rPr>
          <w:rFonts w:ascii="Calibri" w:eastAsia="Times New Roman" w:hAnsi="Calibri" w:cs="Calibri"/>
          <w:sz w:val="22"/>
          <w:szCs w:val="22"/>
          <w:lang w:eastAsia="fr-FR"/>
          <w14:ligatures w14:val="none"/>
        </w:rPr>
        <w:t xml:space="preserve">audiodescription, </w:t>
      </w:r>
      <w:r w:rsidR="004E63EE">
        <w:rPr>
          <w:rFonts w:ascii="Calibri" w:eastAsia="Times New Roman" w:hAnsi="Calibri" w:cs="Calibri"/>
          <w:sz w:val="22"/>
          <w:szCs w:val="22"/>
          <w:lang w:eastAsia="fr-FR"/>
          <w14:ligatures w14:val="none"/>
        </w:rPr>
        <w:t xml:space="preserve">conformité </w:t>
      </w:r>
      <w:r w:rsidR="00906A87">
        <w:rPr>
          <w:rFonts w:ascii="Calibri" w:eastAsia="Times New Roman" w:hAnsi="Calibri" w:cs="Calibri"/>
          <w:sz w:val="22"/>
          <w:szCs w:val="22"/>
          <w:lang w:eastAsia="fr-FR"/>
          <w14:ligatures w14:val="none"/>
        </w:rPr>
        <w:t xml:space="preserve">des interfaces </w:t>
      </w:r>
      <w:r w:rsidR="004E63EE">
        <w:rPr>
          <w:rFonts w:ascii="Calibri" w:eastAsia="Times New Roman" w:hAnsi="Calibri" w:cs="Calibri"/>
          <w:sz w:val="22"/>
          <w:szCs w:val="22"/>
          <w:lang w:eastAsia="fr-FR"/>
          <w14:ligatures w14:val="none"/>
        </w:rPr>
        <w:t xml:space="preserve">au RGAA, </w:t>
      </w:r>
      <w:r w:rsidRPr="00FE4B0F">
        <w:rPr>
          <w:rFonts w:ascii="Calibri" w:eastAsia="Times New Roman" w:hAnsi="Calibri" w:cs="Calibri"/>
          <w:sz w:val="22"/>
          <w:szCs w:val="22"/>
          <w:lang w:eastAsia="fr-FR"/>
          <w14:ligatures w14:val="none"/>
        </w:rPr>
        <w:t>compatibilité avec l</w:t>
      </w:r>
      <w:r w:rsidR="00AB243C">
        <w:rPr>
          <w:rFonts w:ascii="Calibri" w:eastAsia="Times New Roman" w:hAnsi="Calibri" w:cs="Calibri"/>
          <w:sz w:val="22"/>
          <w:szCs w:val="22"/>
          <w:lang w:eastAsia="fr-FR"/>
          <w14:ligatures w14:val="none"/>
        </w:rPr>
        <w:t xml:space="preserve">es </w:t>
      </w:r>
      <w:r w:rsidRPr="00FE4B0F">
        <w:rPr>
          <w:rFonts w:ascii="Calibri" w:eastAsia="Times New Roman" w:hAnsi="Calibri" w:cs="Calibri"/>
          <w:sz w:val="22"/>
          <w:szCs w:val="22"/>
          <w:lang w:eastAsia="fr-FR"/>
          <w14:ligatures w14:val="none"/>
        </w:rPr>
        <w:t>écran</w:t>
      </w:r>
      <w:r w:rsidR="00AB243C">
        <w:rPr>
          <w:rFonts w:ascii="Calibri" w:eastAsia="Times New Roman" w:hAnsi="Calibri" w:cs="Calibri"/>
          <w:sz w:val="22"/>
          <w:szCs w:val="22"/>
          <w:lang w:eastAsia="fr-FR"/>
          <w14:ligatures w14:val="none"/>
        </w:rPr>
        <w:t>s</w:t>
      </w:r>
      <w:r w:rsidRPr="00FE4B0F">
        <w:rPr>
          <w:rFonts w:ascii="Calibri" w:eastAsia="Times New Roman" w:hAnsi="Calibri" w:cs="Calibri"/>
          <w:sz w:val="22"/>
          <w:szCs w:val="22"/>
          <w:lang w:eastAsia="fr-FR"/>
          <w14:ligatures w14:val="none"/>
        </w:rPr>
        <w:t xml:space="preserve">, structuration des contenus, </w:t>
      </w:r>
      <w:r w:rsidR="004E63EE">
        <w:rPr>
          <w:rFonts w:ascii="Calibri" w:eastAsia="Times New Roman" w:hAnsi="Calibri" w:cs="Calibri"/>
          <w:sz w:val="22"/>
          <w:szCs w:val="22"/>
          <w:lang w:eastAsia="fr-FR"/>
          <w14:ligatures w14:val="none"/>
        </w:rPr>
        <w:t>etc.</w:t>
      </w:r>
    </w:p>
    <w:p w14:paraId="752CC869" w14:textId="22B39541" w:rsidR="008B12FB" w:rsidRDefault="008B12FB" w:rsidP="008B12FB">
      <w:pPr>
        <w:numPr>
          <w:ilvl w:val="0"/>
          <w:numId w:val="2"/>
        </w:numPr>
        <w:spacing w:after="0" w:line="288" w:lineRule="auto"/>
        <w:rPr>
          <w:rFonts w:ascii="Calibri" w:eastAsia="Times New Roman" w:hAnsi="Calibri" w:cs="Calibri"/>
          <w:sz w:val="22"/>
          <w:szCs w:val="22"/>
          <w:lang w:eastAsia="fr-FR"/>
          <w14:ligatures w14:val="none"/>
        </w:rPr>
      </w:pPr>
      <w:r w:rsidRPr="00FE4B0F">
        <w:rPr>
          <w:rFonts w:ascii="Calibri" w:eastAsia="Times New Roman" w:hAnsi="Calibri" w:cs="Calibri"/>
          <w:b/>
          <w:bCs/>
          <w:sz w:val="22"/>
          <w:szCs w:val="22"/>
          <w:lang w:eastAsia="fr-FR"/>
          <w14:ligatures w14:val="none"/>
        </w:rPr>
        <w:t xml:space="preserve">Fonds </w:t>
      </w:r>
      <w:r w:rsidRPr="005A6255">
        <w:rPr>
          <w:rFonts w:ascii="Calibri" w:eastAsia="Times New Roman" w:hAnsi="Calibri" w:cs="Calibri"/>
          <w:b/>
          <w:bCs/>
          <w:sz w:val="22"/>
          <w:szCs w:val="22"/>
          <w:lang w:eastAsia="fr-FR"/>
          <w14:ligatures w14:val="none"/>
        </w:rPr>
        <w:t xml:space="preserve">thématiques </w:t>
      </w:r>
      <w:r w:rsidR="005A6255" w:rsidRPr="005A6255">
        <w:rPr>
          <w:rFonts w:ascii="Calibri" w:eastAsia="Times New Roman" w:hAnsi="Calibri" w:cs="Calibri"/>
          <w:b/>
          <w:bCs/>
          <w:sz w:val="22"/>
          <w:szCs w:val="22"/>
          <w:lang w:eastAsia="fr-FR"/>
          <w14:ligatures w14:val="none"/>
        </w:rPr>
        <w:t>et</w:t>
      </w:r>
      <w:r w:rsidRPr="005A6255">
        <w:rPr>
          <w:rFonts w:ascii="Calibri" w:eastAsia="Times New Roman" w:hAnsi="Calibri" w:cs="Calibri"/>
          <w:b/>
          <w:bCs/>
          <w:sz w:val="22"/>
          <w:szCs w:val="22"/>
          <w:lang w:eastAsia="fr-FR"/>
          <w14:ligatures w14:val="none"/>
        </w:rPr>
        <w:t xml:space="preserve"> valorisation</w:t>
      </w:r>
      <w:r w:rsidR="005A6255" w:rsidRPr="005A6255">
        <w:rPr>
          <w:rFonts w:ascii="Calibri" w:eastAsia="Times New Roman" w:hAnsi="Calibri" w:cs="Calibri"/>
          <w:b/>
          <w:bCs/>
          <w:sz w:val="22"/>
          <w:szCs w:val="22"/>
          <w:lang w:eastAsia="fr-FR"/>
          <w14:ligatures w14:val="none"/>
        </w:rPr>
        <w:t>s</w:t>
      </w:r>
      <w:r w:rsidRPr="005A6255">
        <w:rPr>
          <w:rFonts w:ascii="Calibri" w:eastAsia="Times New Roman" w:hAnsi="Calibri" w:cs="Calibri"/>
          <w:b/>
          <w:bCs/>
          <w:sz w:val="22"/>
          <w:szCs w:val="22"/>
          <w:lang w:eastAsia="fr-FR"/>
          <w14:ligatures w14:val="none"/>
        </w:rPr>
        <w:t xml:space="preserve"> thématiques</w:t>
      </w:r>
      <w:r w:rsidRPr="00FE4B0F">
        <w:rPr>
          <w:rFonts w:ascii="Calibri" w:eastAsia="Times New Roman" w:hAnsi="Calibri" w:cs="Calibri"/>
          <w:sz w:val="22"/>
          <w:szCs w:val="22"/>
          <w:lang w:eastAsia="fr-FR"/>
          <w14:ligatures w14:val="none"/>
        </w:rPr>
        <w:t xml:space="preserve"> : constitution de ressources documentaires pour la sensibilisation, l’enseignement et la recherche sur le handicap, l’inclusion, la diversité</w:t>
      </w:r>
      <w:r w:rsidR="00906A87">
        <w:rPr>
          <w:rFonts w:ascii="Calibri" w:eastAsia="Times New Roman" w:hAnsi="Calibri" w:cs="Calibri"/>
          <w:sz w:val="22"/>
          <w:szCs w:val="22"/>
          <w:lang w:eastAsia="fr-FR"/>
          <w14:ligatures w14:val="none"/>
        </w:rPr>
        <w:t>, l’éducation aux médias et à l’information</w:t>
      </w:r>
    </w:p>
    <w:p w14:paraId="45D8C488" w14:textId="35D4EB6C" w:rsidR="004E63EE" w:rsidRPr="004E63EE" w:rsidRDefault="004E63EE" w:rsidP="004E63EE">
      <w:pPr>
        <w:numPr>
          <w:ilvl w:val="0"/>
          <w:numId w:val="2"/>
        </w:numPr>
        <w:spacing w:after="0" w:line="288" w:lineRule="auto"/>
        <w:rPr>
          <w:rFonts w:ascii="Calibri" w:eastAsia="Times New Roman" w:hAnsi="Calibri" w:cs="Calibri"/>
          <w:sz w:val="22"/>
          <w:szCs w:val="22"/>
          <w:lang w:eastAsia="fr-FR"/>
          <w14:ligatures w14:val="none"/>
        </w:rPr>
      </w:pPr>
      <w:r w:rsidRPr="00FE4B0F">
        <w:rPr>
          <w:rFonts w:ascii="Calibri" w:eastAsia="Times New Roman" w:hAnsi="Calibri" w:cs="Calibri"/>
          <w:b/>
          <w:bCs/>
          <w:sz w:val="22"/>
          <w:szCs w:val="22"/>
          <w:lang w:eastAsia="fr-FR"/>
          <w14:ligatures w14:val="none"/>
        </w:rPr>
        <w:t>Formation</w:t>
      </w:r>
      <w:r w:rsidR="005A2BF5">
        <w:rPr>
          <w:rFonts w:ascii="Calibri" w:eastAsia="Times New Roman" w:hAnsi="Calibri" w:cs="Calibri"/>
          <w:b/>
          <w:bCs/>
          <w:sz w:val="22"/>
          <w:szCs w:val="22"/>
          <w:lang w:eastAsia="fr-FR"/>
          <w14:ligatures w14:val="none"/>
        </w:rPr>
        <w:t xml:space="preserve">, </w:t>
      </w:r>
      <w:r w:rsidRPr="00FE4B0F">
        <w:rPr>
          <w:rFonts w:ascii="Calibri" w:eastAsia="Times New Roman" w:hAnsi="Calibri" w:cs="Calibri"/>
          <w:b/>
          <w:bCs/>
          <w:sz w:val="22"/>
          <w:szCs w:val="22"/>
          <w:lang w:eastAsia="fr-FR"/>
          <w14:ligatures w14:val="none"/>
        </w:rPr>
        <w:t>accompagnement</w:t>
      </w:r>
      <w:r w:rsidR="005A2BF5">
        <w:rPr>
          <w:rFonts w:ascii="Calibri" w:eastAsia="Times New Roman" w:hAnsi="Calibri" w:cs="Calibri"/>
          <w:b/>
          <w:bCs/>
          <w:sz w:val="22"/>
          <w:szCs w:val="22"/>
          <w:lang w:eastAsia="fr-FR"/>
          <w14:ligatures w14:val="none"/>
        </w:rPr>
        <w:t>, partenariats</w:t>
      </w:r>
      <w:r w:rsidRPr="00FE4B0F">
        <w:rPr>
          <w:rFonts w:ascii="Calibri" w:eastAsia="Times New Roman" w:hAnsi="Calibri" w:cs="Calibri"/>
          <w:sz w:val="22"/>
          <w:szCs w:val="22"/>
          <w:lang w:eastAsia="fr-FR"/>
          <w14:ligatures w14:val="none"/>
        </w:rPr>
        <w:t xml:space="preserve"> : formation des personnels</w:t>
      </w:r>
      <w:r>
        <w:rPr>
          <w:rFonts w:ascii="Calibri" w:eastAsia="Times New Roman" w:hAnsi="Calibri" w:cs="Calibri"/>
          <w:sz w:val="22"/>
          <w:szCs w:val="22"/>
          <w:lang w:eastAsia="fr-FR"/>
          <w14:ligatures w14:val="none"/>
        </w:rPr>
        <w:t xml:space="preserve">, </w:t>
      </w:r>
      <w:r w:rsidRPr="00FE4B0F">
        <w:rPr>
          <w:rFonts w:ascii="Calibri" w:eastAsia="Times New Roman" w:hAnsi="Calibri" w:cs="Calibri"/>
          <w:sz w:val="22"/>
          <w:szCs w:val="22"/>
          <w:lang w:eastAsia="fr-FR"/>
          <w14:ligatures w14:val="none"/>
        </w:rPr>
        <w:t xml:space="preserve">ateliers pour les usagers sur l’utilisation des outils adaptés, </w:t>
      </w:r>
      <w:r>
        <w:rPr>
          <w:rFonts w:ascii="Calibri" w:eastAsia="Times New Roman" w:hAnsi="Calibri" w:cs="Calibri"/>
          <w:sz w:val="22"/>
          <w:szCs w:val="22"/>
          <w:lang w:eastAsia="fr-FR"/>
          <w14:ligatures w14:val="none"/>
        </w:rPr>
        <w:t xml:space="preserve">soutien à l’éducation aux médias et à l’information avec les ressources documentaires </w:t>
      </w:r>
      <w:r w:rsidR="00C81C68">
        <w:rPr>
          <w:rFonts w:ascii="Calibri" w:eastAsia="Times New Roman" w:hAnsi="Calibri" w:cs="Calibri"/>
          <w:sz w:val="22"/>
          <w:szCs w:val="22"/>
          <w:lang w:eastAsia="fr-FR"/>
          <w14:ligatures w14:val="none"/>
        </w:rPr>
        <w:t>support</w:t>
      </w:r>
      <w:r>
        <w:rPr>
          <w:rFonts w:ascii="Calibri" w:eastAsia="Times New Roman" w:hAnsi="Calibri" w:cs="Calibri"/>
          <w:sz w:val="22"/>
          <w:szCs w:val="22"/>
          <w:lang w:eastAsia="fr-FR"/>
          <w14:ligatures w14:val="none"/>
        </w:rPr>
        <w:t xml:space="preserve"> (EMI), </w:t>
      </w:r>
      <w:r w:rsidR="005A2BF5">
        <w:rPr>
          <w:rFonts w:ascii="Calibri" w:eastAsia="Times New Roman" w:hAnsi="Calibri" w:cs="Calibri"/>
          <w:sz w:val="22"/>
          <w:szCs w:val="22"/>
          <w:lang w:eastAsia="fr-FR"/>
          <w14:ligatures w14:val="none"/>
        </w:rPr>
        <w:t>partenariats avec les missions handicap des établissements et les associations ou comités d’usagers</w:t>
      </w:r>
    </w:p>
    <w:p w14:paraId="52115510" w14:textId="6CA4EA93" w:rsidR="008B12FB" w:rsidRDefault="008B12FB" w:rsidP="008B12FB">
      <w:pPr>
        <w:numPr>
          <w:ilvl w:val="0"/>
          <w:numId w:val="2"/>
        </w:numPr>
        <w:spacing w:after="0" w:line="288" w:lineRule="auto"/>
        <w:rPr>
          <w:rFonts w:ascii="Calibri" w:eastAsia="Times New Roman" w:hAnsi="Calibri" w:cs="Calibri"/>
          <w:sz w:val="22"/>
          <w:szCs w:val="22"/>
          <w:lang w:eastAsia="fr-FR"/>
          <w14:ligatures w14:val="none"/>
        </w:rPr>
      </w:pPr>
      <w:r w:rsidRPr="00200813">
        <w:rPr>
          <w:rFonts w:ascii="Calibri" w:eastAsia="Times New Roman" w:hAnsi="Calibri" w:cs="Calibri"/>
          <w:b/>
          <w:bCs/>
          <w:sz w:val="22"/>
          <w:szCs w:val="22"/>
          <w:lang w:eastAsia="fr-FR"/>
          <w14:ligatures w14:val="none"/>
        </w:rPr>
        <w:t xml:space="preserve">Politique </w:t>
      </w:r>
      <w:r w:rsidR="00200813" w:rsidRPr="00200813">
        <w:rPr>
          <w:rFonts w:ascii="Calibri" w:eastAsia="Times New Roman" w:hAnsi="Calibri" w:cs="Calibri"/>
          <w:b/>
          <w:bCs/>
          <w:sz w:val="22"/>
          <w:szCs w:val="22"/>
          <w:lang w:eastAsia="fr-FR"/>
          <w14:ligatures w14:val="none"/>
        </w:rPr>
        <w:t>de développement et de valorisation des collections</w:t>
      </w:r>
      <w:r w:rsidR="00C81C68">
        <w:rPr>
          <w:rFonts w:ascii="Calibri" w:eastAsia="Times New Roman" w:hAnsi="Calibri" w:cs="Calibri"/>
          <w:sz w:val="22"/>
          <w:szCs w:val="22"/>
          <w:lang w:eastAsia="fr-FR"/>
          <w14:ligatures w14:val="none"/>
        </w:rPr>
        <w:t xml:space="preserve"> : </w:t>
      </w:r>
      <w:r>
        <w:rPr>
          <w:rFonts w:ascii="Calibri" w:eastAsia="Times New Roman" w:hAnsi="Calibri" w:cs="Calibri"/>
          <w:sz w:val="22"/>
          <w:szCs w:val="22"/>
          <w:lang w:eastAsia="fr-FR"/>
          <w14:ligatures w14:val="none"/>
        </w:rPr>
        <w:t>aucun</w:t>
      </w:r>
      <w:r w:rsidRPr="00FE4B0F">
        <w:rPr>
          <w:rFonts w:ascii="Calibri" w:eastAsia="Times New Roman" w:hAnsi="Calibri" w:cs="Calibri"/>
          <w:sz w:val="22"/>
          <w:szCs w:val="22"/>
          <w:lang w:eastAsia="fr-FR"/>
          <w14:ligatures w14:val="none"/>
        </w:rPr>
        <w:t xml:space="preserve"> </w:t>
      </w:r>
      <w:r>
        <w:rPr>
          <w:rFonts w:ascii="Calibri" w:eastAsia="Times New Roman" w:hAnsi="Calibri" w:cs="Calibri"/>
          <w:sz w:val="22"/>
          <w:szCs w:val="22"/>
          <w:lang w:eastAsia="fr-FR"/>
          <w14:ligatures w14:val="none"/>
        </w:rPr>
        <w:t>champ</w:t>
      </w:r>
      <w:r w:rsidRPr="00FE4B0F">
        <w:rPr>
          <w:rFonts w:ascii="Calibri" w:eastAsia="Times New Roman" w:hAnsi="Calibri" w:cs="Calibri"/>
          <w:sz w:val="22"/>
          <w:szCs w:val="22"/>
          <w:lang w:eastAsia="fr-FR"/>
          <w14:ligatures w14:val="none"/>
        </w:rPr>
        <w:t xml:space="preserve"> de recherche et d’enseignement</w:t>
      </w:r>
      <w:r w:rsidR="00C81C68">
        <w:rPr>
          <w:rFonts w:ascii="Calibri" w:eastAsia="Times New Roman" w:hAnsi="Calibri" w:cs="Calibri"/>
          <w:sz w:val="22"/>
          <w:szCs w:val="22"/>
          <w:lang w:eastAsia="fr-FR"/>
          <w14:ligatures w14:val="none"/>
        </w:rPr>
        <w:t xml:space="preserve"> n’en est exclu</w:t>
      </w:r>
      <w:r w:rsidR="00200813">
        <w:rPr>
          <w:rFonts w:ascii="Calibri" w:eastAsia="Times New Roman" w:hAnsi="Calibri" w:cs="Calibri"/>
          <w:sz w:val="22"/>
          <w:szCs w:val="22"/>
          <w:lang w:eastAsia="fr-FR"/>
          <w14:ligatures w14:val="none"/>
        </w:rPr>
        <w:t xml:space="preserve"> : </w:t>
      </w:r>
      <w:r>
        <w:rPr>
          <w:rFonts w:ascii="Calibri" w:eastAsia="Times New Roman" w:hAnsi="Calibri" w:cs="Calibri"/>
          <w:sz w:val="22"/>
          <w:szCs w:val="22"/>
          <w:lang w:eastAsia="fr-FR"/>
          <w14:ligatures w14:val="none"/>
        </w:rPr>
        <w:t>attention particulière à la diversité culturelle et académique</w:t>
      </w:r>
      <w:r w:rsidR="004E63EE">
        <w:rPr>
          <w:rFonts w:ascii="Calibri" w:eastAsia="Times New Roman" w:hAnsi="Calibri" w:cs="Calibri"/>
          <w:sz w:val="22"/>
          <w:szCs w:val="22"/>
          <w:lang w:eastAsia="fr-FR"/>
          <w14:ligatures w14:val="none"/>
        </w:rPr>
        <w:t>, ainsi qu’à la documentation support de l’EMI</w:t>
      </w:r>
      <w:r w:rsidRPr="00FE4B0F">
        <w:rPr>
          <w:rFonts w:ascii="Calibri" w:eastAsia="Times New Roman" w:hAnsi="Calibri" w:cs="Calibri"/>
          <w:sz w:val="22"/>
          <w:szCs w:val="22"/>
          <w:lang w:eastAsia="fr-FR"/>
          <w14:ligatures w14:val="none"/>
        </w:rPr>
        <w:t xml:space="preserve"> </w:t>
      </w:r>
    </w:p>
    <w:p w14:paraId="52B87AC9" w14:textId="49E266AC" w:rsidR="00FD410F" w:rsidRPr="00E24433" w:rsidRDefault="0074479E" w:rsidP="0074479E">
      <w:pPr>
        <w:pStyle w:val="Titre3"/>
        <w:rPr>
          <w:lang w:eastAsia="fr-FR"/>
        </w:rPr>
      </w:pPr>
      <w:r>
        <w:rPr>
          <w:lang w:eastAsia="fr-FR"/>
        </w:rPr>
        <w:t xml:space="preserve">Conclusion </w:t>
      </w:r>
    </w:p>
    <w:p w14:paraId="0A4B4C83" w14:textId="01EB75BB" w:rsidR="00FD410F" w:rsidRDefault="0074479E" w:rsidP="0074479E">
      <w:pPr>
        <w:spacing w:after="0" w:line="288" w:lineRule="auto"/>
        <w:jc w:val="both"/>
        <w:rPr>
          <w:rFonts w:ascii="Calibri" w:eastAsia="Times New Roman" w:hAnsi="Calibri" w:cs="Calibri"/>
          <w:sz w:val="22"/>
          <w:szCs w:val="22"/>
          <w:lang w:eastAsia="fr-FR"/>
          <w14:ligatures w14:val="none"/>
        </w:rPr>
      </w:pPr>
      <w:r>
        <w:rPr>
          <w:rFonts w:ascii="Calibri" w:eastAsia="Times New Roman" w:hAnsi="Calibri" w:cs="Calibri"/>
          <w:sz w:val="22"/>
          <w:szCs w:val="22"/>
          <w:lang w:eastAsia="fr-FR"/>
          <w14:ligatures w14:val="none"/>
        </w:rPr>
        <w:t>La</w:t>
      </w:r>
      <w:r w:rsidRPr="00E24433">
        <w:rPr>
          <w:rFonts w:ascii="Calibri" w:eastAsia="Times New Roman" w:hAnsi="Calibri" w:cs="Calibri"/>
          <w:sz w:val="22"/>
          <w:szCs w:val="22"/>
          <w:lang w:eastAsia="fr-FR"/>
          <w14:ligatures w14:val="none"/>
        </w:rPr>
        <w:t xml:space="preserve"> politique documentaire </w:t>
      </w:r>
      <w:r>
        <w:rPr>
          <w:rFonts w:ascii="Calibri" w:eastAsia="Times New Roman" w:hAnsi="Calibri" w:cs="Calibri"/>
          <w:sz w:val="22"/>
          <w:szCs w:val="22"/>
          <w:lang w:eastAsia="fr-FR"/>
          <w14:ligatures w14:val="none"/>
        </w:rPr>
        <w:t>« </w:t>
      </w:r>
      <w:r w:rsidRPr="00E24433">
        <w:rPr>
          <w:rFonts w:ascii="Calibri" w:eastAsia="Times New Roman" w:hAnsi="Calibri" w:cs="Calibri"/>
          <w:sz w:val="22"/>
          <w:szCs w:val="22"/>
          <w:lang w:eastAsia="fr-FR"/>
          <w14:ligatures w14:val="none"/>
        </w:rPr>
        <w:t>inclusive</w:t>
      </w:r>
      <w:r>
        <w:rPr>
          <w:rFonts w:ascii="Calibri" w:eastAsia="Times New Roman" w:hAnsi="Calibri" w:cs="Calibri"/>
          <w:sz w:val="22"/>
          <w:szCs w:val="22"/>
          <w:lang w:eastAsia="fr-FR"/>
          <w14:ligatures w14:val="none"/>
        </w:rPr>
        <w:t> »</w:t>
      </w:r>
      <w:r w:rsidRPr="00E24433">
        <w:rPr>
          <w:rFonts w:ascii="Calibri" w:eastAsia="Times New Roman" w:hAnsi="Calibri" w:cs="Calibri"/>
          <w:sz w:val="22"/>
          <w:szCs w:val="22"/>
          <w:lang w:eastAsia="fr-FR"/>
          <w14:ligatures w14:val="none"/>
        </w:rPr>
        <w:t xml:space="preserve"> </w:t>
      </w:r>
      <w:r>
        <w:rPr>
          <w:rFonts w:ascii="Calibri" w:eastAsia="Times New Roman" w:hAnsi="Calibri" w:cs="Calibri"/>
          <w:sz w:val="22"/>
          <w:szCs w:val="22"/>
          <w:lang w:eastAsia="fr-FR"/>
          <w14:ligatures w14:val="none"/>
        </w:rPr>
        <w:t xml:space="preserve">s’appuie sur </w:t>
      </w:r>
      <w:r w:rsidR="00C81C68">
        <w:rPr>
          <w:rFonts w:ascii="Calibri" w:eastAsia="Times New Roman" w:hAnsi="Calibri" w:cs="Calibri"/>
          <w:sz w:val="22"/>
          <w:szCs w:val="22"/>
          <w:lang w:eastAsia="fr-FR"/>
          <w14:ligatures w14:val="none"/>
        </w:rPr>
        <w:t xml:space="preserve">les engagements institutionnels et </w:t>
      </w:r>
      <w:r>
        <w:rPr>
          <w:rFonts w:ascii="Calibri" w:eastAsia="Times New Roman" w:hAnsi="Calibri" w:cs="Calibri"/>
          <w:sz w:val="22"/>
          <w:szCs w:val="22"/>
          <w:lang w:eastAsia="fr-FR"/>
          <w14:ligatures w14:val="none"/>
        </w:rPr>
        <w:t>les principes démocratique</w:t>
      </w:r>
      <w:r w:rsidR="006829F0">
        <w:rPr>
          <w:rFonts w:ascii="Calibri" w:eastAsia="Times New Roman" w:hAnsi="Calibri" w:cs="Calibri"/>
          <w:sz w:val="22"/>
          <w:szCs w:val="22"/>
          <w:lang w:eastAsia="fr-FR"/>
          <w14:ligatures w14:val="none"/>
        </w:rPr>
        <w:t>s</w:t>
      </w:r>
      <w:r w:rsidR="00B756B7">
        <w:rPr>
          <w:rFonts w:ascii="Calibri" w:eastAsia="Times New Roman" w:hAnsi="Calibri" w:cs="Calibri"/>
          <w:sz w:val="22"/>
          <w:szCs w:val="22"/>
          <w:lang w:eastAsia="fr-FR"/>
          <w14:ligatures w14:val="none"/>
        </w:rPr>
        <w:t xml:space="preserve">. </w:t>
      </w:r>
      <w:r w:rsidRPr="00E24433">
        <w:rPr>
          <w:rFonts w:ascii="Calibri" w:eastAsia="Times New Roman" w:hAnsi="Calibri" w:cs="Calibri"/>
          <w:sz w:val="22"/>
          <w:szCs w:val="22"/>
          <w:lang w:eastAsia="fr-FR"/>
          <w14:ligatures w14:val="none"/>
        </w:rPr>
        <w:t>Elle suppose :</w:t>
      </w:r>
    </w:p>
    <w:p w14:paraId="05C2E8C1" w14:textId="234DC994" w:rsidR="00FD410F" w:rsidRPr="00E24433" w:rsidRDefault="003709F0" w:rsidP="00E24433">
      <w:pPr>
        <w:numPr>
          <w:ilvl w:val="0"/>
          <w:numId w:val="3"/>
        </w:numPr>
        <w:spacing w:after="0" w:line="288" w:lineRule="auto"/>
        <w:jc w:val="both"/>
        <w:rPr>
          <w:rFonts w:ascii="Calibri" w:eastAsia="Times New Roman" w:hAnsi="Calibri" w:cs="Calibri"/>
          <w:sz w:val="22"/>
          <w:szCs w:val="22"/>
          <w:lang w:eastAsia="fr-FR"/>
          <w14:ligatures w14:val="none"/>
        </w:rPr>
      </w:pPr>
      <w:r w:rsidRPr="00E24433">
        <w:rPr>
          <w:rFonts w:ascii="Calibri" w:eastAsia="Times New Roman" w:hAnsi="Calibri" w:cs="Calibri"/>
          <w:sz w:val="22"/>
          <w:szCs w:val="22"/>
          <w:lang w:eastAsia="fr-FR"/>
          <w14:ligatures w14:val="none"/>
        </w:rPr>
        <w:t xml:space="preserve">Une prise en compte de la diversité </w:t>
      </w:r>
      <w:r w:rsidR="00906A87">
        <w:rPr>
          <w:rFonts w:ascii="Calibri" w:eastAsia="Times New Roman" w:hAnsi="Calibri" w:cs="Calibri"/>
          <w:sz w:val="22"/>
          <w:szCs w:val="22"/>
          <w:lang w:eastAsia="fr-FR"/>
          <w14:ligatures w14:val="none"/>
        </w:rPr>
        <w:t xml:space="preserve">et de l’étendue des </w:t>
      </w:r>
      <w:r w:rsidRPr="00E24433">
        <w:rPr>
          <w:rFonts w:ascii="Calibri" w:eastAsia="Times New Roman" w:hAnsi="Calibri" w:cs="Calibri"/>
          <w:sz w:val="22"/>
          <w:szCs w:val="22"/>
          <w:lang w:eastAsia="fr-FR"/>
          <w14:ligatures w14:val="none"/>
        </w:rPr>
        <w:t>handicap</w:t>
      </w:r>
      <w:r w:rsidR="00906A87">
        <w:rPr>
          <w:rFonts w:ascii="Calibri" w:eastAsia="Times New Roman" w:hAnsi="Calibri" w:cs="Calibri"/>
          <w:sz w:val="22"/>
          <w:szCs w:val="22"/>
          <w:lang w:eastAsia="fr-FR"/>
          <w14:ligatures w14:val="none"/>
        </w:rPr>
        <w:t>s</w:t>
      </w:r>
    </w:p>
    <w:p w14:paraId="2167D934" w14:textId="073859D7" w:rsidR="00FD410F" w:rsidRPr="00E24433" w:rsidRDefault="003709F0" w:rsidP="00E24433">
      <w:pPr>
        <w:numPr>
          <w:ilvl w:val="0"/>
          <w:numId w:val="3"/>
        </w:numPr>
        <w:spacing w:after="0" w:line="288" w:lineRule="auto"/>
        <w:jc w:val="both"/>
        <w:rPr>
          <w:rFonts w:ascii="Calibri" w:eastAsia="Times New Roman" w:hAnsi="Calibri" w:cs="Calibri"/>
          <w:sz w:val="22"/>
          <w:szCs w:val="22"/>
          <w:lang w:eastAsia="fr-FR"/>
          <w14:ligatures w14:val="none"/>
        </w:rPr>
      </w:pPr>
      <w:r w:rsidRPr="00E24433">
        <w:rPr>
          <w:rFonts w:ascii="Calibri" w:eastAsia="Times New Roman" w:hAnsi="Calibri" w:cs="Calibri"/>
          <w:sz w:val="22"/>
          <w:szCs w:val="22"/>
          <w:lang w:eastAsia="fr-FR"/>
          <w14:ligatures w14:val="none"/>
        </w:rPr>
        <w:t>Un</w:t>
      </w:r>
      <w:r w:rsidR="00F125B6">
        <w:rPr>
          <w:rFonts w:ascii="Calibri" w:eastAsia="Times New Roman" w:hAnsi="Calibri" w:cs="Calibri"/>
          <w:sz w:val="22"/>
          <w:szCs w:val="22"/>
          <w:lang w:eastAsia="fr-FR"/>
          <w14:ligatures w14:val="none"/>
        </w:rPr>
        <w:t xml:space="preserve"> objectif</w:t>
      </w:r>
      <w:r w:rsidR="0074479E">
        <w:rPr>
          <w:rFonts w:ascii="Calibri" w:eastAsia="Times New Roman" w:hAnsi="Calibri" w:cs="Calibri"/>
          <w:sz w:val="22"/>
          <w:szCs w:val="22"/>
          <w:lang w:eastAsia="fr-FR"/>
          <w14:ligatures w14:val="none"/>
        </w:rPr>
        <w:t xml:space="preserve"> d’</w:t>
      </w:r>
      <w:r w:rsidRPr="00E24433">
        <w:rPr>
          <w:rFonts w:ascii="Calibri" w:eastAsia="Times New Roman" w:hAnsi="Calibri" w:cs="Calibri"/>
          <w:sz w:val="22"/>
          <w:szCs w:val="22"/>
          <w:lang w:eastAsia="fr-FR"/>
          <w14:ligatures w14:val="none"/>
        </w:rPr>
        <w:t>accessibilité universelle aux ressources</w:t>
      </w:r>
      <w:r w:rsidR="00653C54">
        <w:rPr>
          <w:rFonts w:ascii="Calibri" w:eastAsia="Times New Roman" w:hAnsi="Calibri" w:cs="Calibri"/>
          <w:sz w:val="22"/>
          <w:szCs w:val="22"/>
          <w:lang w:eastAsia="fr-FR"/>
          <w14:ligatures w14:val="none"/>
        </w:rPr>
        <w:t xml:space="preserve"> documentaires</w:t>
      </w:r>
      <w:r w:rsidRPr="00E24433">
        <w:rPr>
          <w:rFonts w:ascii="Calibri" w:eastAsia="Times New Roman" w:hAnsi="Calibri" w:cs="Calibri"/>
          <w:sz w:val="22"/>
          <w:szCs w:val="22"/>
          <w:lang w:eastAsia="fr-FR"/>
          <w14:ligatures w14:val="none"/>
        </w:rPr>
        <w:t>, imprimées et numériques</w:t>
      </w:r>
    </w:p>
    <w:p w14:paraId="2804765C" w14:textId="17133C78" w:rsidR="00FD410F" w:rsidRPr="00E24433" w:rsidRDefault="003709F0" w:rsidP="00E24433">
      <w:pPr>
        <w:numPr>
          <w:ilvl w:val="0"/>
          <w:numId w:val="3"/>
        </w:numPr>
        <w:spacing w:after="0" w:line="288" w:lineRule="auto"/>
        <w:jc w:val="both"/>
        <w:rPr>
          <w:rFonts w:ascii="Calibri" w:eastAsia="Times New Roman" w:hAnsi="Calibri" w:cs="Calibri"/>
          <w:sz w:val="22"/>
          <w:szCs w:val="22"/>
          <w:lang w:eastAsia="fr-FR"/>
          <w14:ligatures w14:val="none"/>
        </w:rPr>
      </w:pPr>
      <w:r w:rsidRPr="00E24433">
        <w:rPr>
          <w:rFonts w:ascii="Calibri" w:eastAsia="Times New Roman" w:hAnsi="Calibri" w:cs="Calibri"/>
          <w:sz w:val="22"/>
          <w:szCs w:val="22"/>
          <w:lang w:eastAsia="fr-FR"/>
          <w14:ligatures w14:val="none"/>
        </w:rPr>
        <w:t>Des dispositifs de médiation et de formation adaptés</w:t>
      </w:r>
      <w:r w:rsidR="005A2BF5">
        <w:rPr>
          <w:rFonts w:ascii="Calibri" w:eastAsia="Times New Roman" w:hAnsi="Calibri" w:cs="Calibri"/>
          <w:sz w:val="22"/>
          <w:szCs w:val="22"/>
          <w:lang w:eastAsia="fr-FR"/>
          <w14:ligatures w14:val="none"/>
        </w:rPr>
        <w:t>, des partenariats</w:t>
      </w:r>
    </w:p>
    <w:p w14:paraId="4E3D726D" w14:textId="1B58602E" w:rsidR="00FD410F" w:rsidRPr="00E24433" w:rsidRDefault="003709F0" w:rsidP="00E24433">
      <w:pPr>
        <w:numPr>
          <w:ilvl w:val="0"/>
          <w:numId w:val="3"/>
        </w:numPr>
        <w:spacing w:after="0" w:line="288" w:lineRule="auto"/>
        <w:jc w:val="both"/>
        <w:rPr>
          <w:rFonts w:ascii="Calibri" w:eastAsia="Times New Roman" w:hAnsi="Calibri" w:cs="Calibri"/>
          <w:sz w:val="22"/>
          <w:szCs w:val="22"/>
          <w:lang w:eastAsia="fr-FR"/>
          <w14:ligatures w14:val="none"/>
        </w:rPr>
      </w:pPr>
      <w:r w:rsidRPr="00E24433">
        <w:rPr>
          <w:rFonts w:ascii="Calibri" w:eastAsia="Times New Roman" w:hAnsi="Calibri" w:cs="Calibri"/>
          <w:sz w:val="22"/>
          <w:szCs w:val="22"/>
          <w:lang w:eastAsia="fr-FR"/>
          <w14:ligatures w14:val="none"/>
        </w:rPr>
        <w:lastRenderedPageBreak/>
        <w:t xml:space="preserve">Une attention </w:t>
      </w:r>
      <w:r w:rsidR="00C82367">
        <w:rPr>
          <w:rFonts w:ascii="Calibri" w:eastAsia="Times New Roman" w:hAnsi="Calibri" w:cs="Calibri"/>
          <w:sz w:val="22"/>
          <w:szCs w:val="22"/>
          <w:lang w:eastAsia="fr-FR"/>
          <w14:ligatures w14:val="none"/>
        </w:rPr>
        <w:t xml:space="preserve">particulière </w:t>
      </w:r>
      <w:r w:rsidR="0074479E">
        <w:rPr>
          <w:rFonts w:ascii="Calibri" w:eastAsia="Times New Roman" w:hAnsi="Calibri" w:cs="Calibri"/>
          <w:sz w:val="22"/>
          <w:szCs w:val="22"/>
          <w:lang w:eastAsia="fr-FR"/>
          <w14:ligatures w14:val="none"/>
        </w:rPr>
        <w:t>à la</w:t>
      </w:r>
      <w:r w:rsidRPr="00E24433">
        <w:rPr>
          <w:rFonts w:ascii="Calibri" w:eastAsia="Times New Roman" w:hAnsi="Calibri" w:cs="Calibri"/>
          <w:sz w:val="22"/>
          <w:szCs w:val="22"/>
          <w:lang w:eastAsia="fr-FR"/>
          <w14:ligatures w14:val="none"/>
        </w:rPr>
        <w:t xml:space="preserve"> diversité culturelle</w:t>
      </w:r>
      <w:r w:rsidR="0074479E">
        <w:rPr>
          <w:rFonts w:ascii="Calibri" w:eastAsia="Times New Roman" w:hAnsi="Calibri" w:cs="Calibri"/>
          <w:sz w:val="22"/>
          <w:szCs w:val="22"/>
          <w:lang w:eastAsia="fr-FR"/>
          <w14:ligatures w14:val="none"/>
        </w:rPr>
        <w:t xml:space="preserve"> et à la liberté académique</w:t>
      </w:r>
      <w:r w:rsidR="00F125B6">
        <w:rPr>
          <w:rFonts w:ascii="Calibri" w:eastAsia="Times New Roman" w:hAnsi="Calibri" w:cs="Calibri"/>
          <w:sz w:val="22"/>
          <w:szCs w:val="22"/>
          <w:lang w:eastAsia="fr-FR"/>
          <w14:ligatures w14:val="none"/>
        </w:rPr>
        <w:tab/>
      </w:r>
      <w:r w:rsidR="00F125B6">
        <w:rPr>
          <w:rFonts w:ascii="Calibri" w:eastAsia="Times New Roman" w:hAnsi="Calibri" w:cs="Calibri"/>
          <w:sz w:val="22"/>
          <w:szCs w:val="22"/>
          <w:lang w:eastAsia="fr-FR"/>
          <w14:ligatures w14:val="none"/>
        </w:rPr>
        <w:br/>
      </w:r>
    </w:p>
    <w:p w14:paraId="6961F62F" w14:textId="10AD3213" w:rsidR="00FE4B0F" w:rsidRDefault="00FE4B0F" w:rsidP="00FE4B0F">
      <w:pPr>
        <w:pStyle w:val="Titre3"/>
        <w:rPr>
          <w:lang w:eastAsia="fr-FR"/>
        </w:rPr>
      </w:pPr>
      <w:r>
        <w:rPr>
          <w:lang w:eastAsia="fr-FR"/>
        </w:rPr>
        <w:t>Bibliographie</w:t>
      </w:r>
    </w:p>
    <w:p w14:paraId="40B58B1B" w14:textId="77BEDC37" w:rsidR="00115307" w:rsidRPr="000D692B" w:rsidRDefault="00115307" w:rsidP="00115307">
      <w:pPr>
        <w:ind w:hanging="480"/>
        <w:rPr>
          <w:rFonts w:ascii="Calibri" w:hAnsi="Calibri" w:cs="Calibri"/>
          <w:sz w:val="20"/>
          <w:szCs w:val="20"/>
        </w:rPr>
      </w:pPr>
      <w:r w:rsidRPr="000D692B">
        <w:rPr>
          <w:rFonts w:ascii="Calibri" w:hAnsi="Calibri" w:cs="Calibri"/>
          <w:sz w:val="20"/>
          <w:szCs w:val="20"/>
        </w:rPr>
        <w:t xml:space="preserve">Articles L114 à L114-5. Personnes handicapées, Code de l’action sociale et des familles (2025). </w:t>
      </w:r>
      <w:hyperlink r:id="rId7" w:history="1">
        <w:r w:rsidRPr="000D692B">
          <w:rPr>
            <w:rStyle w:val="Lienhypertexte"/>
            <w:rFonts w:ascii="Calibri" w:hAnsi="Calibri" w:cs="Calibri"/>
            <w:sz w:val="20"/>
            <w:szCs w:val="20"/>
          </w:rPr>
          <w:t>https://www.legifrance.gouv.fr/codes/section_lc/LEGITEXT000006074069/LEGISCTA000006157554/</w:t>
        </w:r>
      </w:hyperlink>
    </w:p>
    <w:p w14:paraId="6023D84D" w14:textId="77777777" w:rsidR="006B2D89" w:rsidRPr="009A0D67" w:rsidRDefault="006B2D89" w:rsidP="006B2D89">
      <w:pPr>
        <w:widowControl w:val="0"/>
        <w:autoSpaceDE w:val="0"/>
        <w:autoSpaceDN w:val="0"/>
        <w:adjustRightInd w:val="0"/>
        <w:ind w:left="12" w:hanging="438"/>
        <w:rPr>
          <w:rFonts w:cstheme="minorHAnsi"/>
          <w:sz w:val="20"/>
          <w:szCs w:val="20"/>
        </w:rPr>
      </w:pPr>
      <w:r w:rsidRPr="009A0D67">
        <w:rPr>
          <w:rFonts w:cstheme="minorHAnsi"/>
          <w:sz w:val="20"/>
          <w:szCs w:val="20"/>
        </w:rPr>
        <w:t xml:space="preserve">Balme, Stéphanie. </w:t>
      </w:r>
      <w:r w:rsidRPr="009A0D67">
        <w:rPr>
          <w:rFonts w:cstheme="minorHAnsi"/>
          <w:i/>
          <w:iCs/>
          <w:sz w:val="20"/>
          <w:szCs w:val="20"/>
        </w:rPr>
        <w:t>Défendre et promouvoir la liberté académique : un enjeu mondial, une urgence pour la France et l’Europe</w:t>
      </w:r>
      <w:r w:rsidRPr="009A0D67">
        <w:rPr>
          <w:rFonts w:cstheme="minorHAnsi"/>
          <w:sz w:val="20"/>
          <w:szCs w:val="20"/>
        </w:rPr>
        <w:t xml:space="preserve">. France Universités, 2025. </w:t>
      </w:r>
      <w:hyperlink r:id="rId8" w:history="1">
        <w:r w:rsidRPr="009A0D67">
          <w:rPr>
            <w:rStyle w:val="Lienhypertexte"/>
            <w:rFonts w:cstheme="minorHAnsi"/>
            <w:sz w:val="20"/>
            <w:szCs w:val="20"/>
          </w:rPr>
          <w:t>https://franceuniversites.fr/wp-content/uploads/2025/10/20251015_Rapport_Defendre_et_promouvoir_la_liberte_academique.pdf</w:t>
        </w:r>
      </w:hyperlink>
    </w:p>
    <w:p w14:paraId="0FA66F24" w14:textId="69B15360" w:rsidR="00115307" w:rsidRPr="000D692B" w:rsidRDefault="00115307" w:rsidP="00115307">
      <w:pPr>
        <w:ind w:hanging="480"/>
        <w:rPr>
          <w:rFonts w:ascii="Calibri" w:hAnsi="Calibri" w:cs="Calibri"/>
          <w:sz w:val="20"/>
          <w:szCs w:val="20"/>
        </w:rPr>
      </w:pPr>
      <w:r w:rsidRPr="000D692B">
        <w:rPr>
          <w:rFonts w:ascii="Calibri" w:hAnsi="Calibri" w:cs="Calibri"/>
          <w:sz w:val="20"/>
          <w:szCs w:val="20"/>
        </w:rPr>
        <w:t xml:space="preserve">Bats, Raphaëlle. « Les bibliothèques en 2020 : quatre points de rupture ». </w:t>
      </w:r>
      <w:r w:rsidRPr="000D692B">
        <w:rPr>
          <w:rFonts w:ascii="Calibri" w:hAnsi="Calibri" w:cs="Calibri"/>
          <w:i/>
          <w:iCs/>
          <w:sz w:val="20"/>
          <w:szCs w:val="20"/>
        </w:rPr>
        <w:t>Arabesques</w:t>
      </w:r>
      <w:r w:rsidRPr="000D692B">
        <w:rPr>
          <w:rFonts w:ascii="Calibri" w:hAnsi="Calibri" w:cs="Calibri"/>
          <w:sz w:val="20"/>
          <w:szCs w:val="20"/>
        </w:rPr>
        <w:t>, n</w:t>
      </w:r>
      <w:r w:rsidRPr="000D692B">
        <w:rPr>
          <w:rFonts w:ascii="Calibri" w:hAnsi="Calibri" w:cs="Calibri"/>
          <w:sz w:val="20"/>
          <w:szCs w:val="20"/>
          <w:vertAlign w:val="superscript"/>
        </w:rPr>
        <w:t>o</w:t>
      </w:r>
      <w:r w:rsidRPr="000D692B">
        <w:rPr>
          <w:rFonts w:ascii="Calibri" w:hAnsi="Calibri" w:cs="Calibri"/>
          <w:sz w:val="20"/>
          <w:szCs w:val="20"/>
        </w:rPr>
        <w:t xml:space="preserve"> 101 (2021): 4</w:t>
      </w:r>
      <w:r w:rsidRPr="000D692B">
        <w:rPr>
          <w:rFonts w:ascii="Calibri" w:hAnsi="Calibri" w:cs="Calibri"/>
          <w:sz w:val="20"/>
          <w:szCs w:val="20"/>
        </w:rPr>
        <w:noBreakHyphen/>
        <w:t xml:space="preserve">5. </w:t>
      </w:r>
      <w:hyperlink r:id="rId9" w:history="1">
        <w:r w:rsidRPr="000D692B">
          <w:rPr>
            <w:rStyle w:val="Lienhypertexte"/>
            <w:rFonts w:ascii="Calibri" w:hAnsi="Calibri" w:cs="Calibri"/>
            <w:sz w:val="20"/>
            <w:szCs w:val="20"/>
          </w:rPr>
          <w:t>https://publications-prairial.fr/arabesques/index.php?id=2520</w:t>
        </w:r>
      </w:hyperlink>
    </w:p>
    <w:p w14:paraId="7F0273DE" w14:textId="28B690B9" w:rsidR="00115307" w:rsidRPr="000D692B" w:rsidRDefault="00115307" w:rsidP="00115307">
      <w:pPr>
        <w:ind w:hanging="480"/>
        <w:rPr>
          <w:rFonts w:ascii="Calibri" w:hAnsi="Calibri" w:cs="Calibri"/>
          <w:sz w:val="20"/>
          <w:szCs w:val="20"/>
        </w:rPr>
      </w:pPr>
      <w:r w:rsidRPr="000D692B">
        <w:rPr>
          <w:rFonts w:ascii="Calibri" w:hAnsi="Calibri" w:cs="Calibri"/>
          <w:sz w:val="20"/>
          <w:szCs w:val="20"/>
        </w:rPr>
        <w:t xml:space="preserve">Caudron, Olivier, Juliana Rimane, et Fabrice Wiitkar. </w:t>
      </w:r>
      <w:r w:rsidRPr="000D692B">
        <w:rPr>
          <w:rFonts w:ascii="Calibri" w:hAnsi="Calibri" w:cs="Calibri"/>
          <w:i/>
          <w:iCs/>
          <w:sz w:val="20"/>
          <w:szCs w:val="20"/>
        </w:rPr>
        <w:t>La prise en compte des handicaps dans les bibliothèques de l’enseignement supérieur et dans les bibliothèques territoriales</w:t>
      </w:r>
      <w:r w:rsidRPr="000D692B">
        <w:rPr>
          <w:rFonts w:ascii="Calibri" w:hAnsi="Calibri" w:cs="Calibri"/>
          <w:sz w:val="20"/>
          <w:szCs w:val="20"/>
        </w:rPr>
        <w:t xml:space="preserve">. Inspection générale de l’éducation, du sport et de la recherche, 2021. </w:t>
      </w:r>
      <w:hyperlink r:id="rId10" w:history="1">
        <w:r w:rsidRPr="000D692B">
          <w:rPr>
            <w:rStyle w:val="Lienhypertexte"/>
            <w:rFonts w:ascii="Calibri" w:hAnsi="Calibri" w:cs="Calibri"/>
            <w:sz w:val="20"/>
            <w:szCs w:val="20"/>
          </w:rPr>
          <w:t>https://www.vie-publique.fr/files/rapport/pdf/279210.pdf</w:t>
        </w:r>
      </w:hyperlink>
    </w:p>
    <w:p w14:paraId="1C2409E8" w14:textId="7EDAE00C" w:rsidR="00115307" w:rsidRPr="000D692B" w:rsidRDefault="00115307" w:rsidP="00115307">
      <w:pPr>
        <w:ind w:hanging="480"/>
        <w:rPr>
          <w:rFonts w:ascii="Calibri" w:hAnsi="Calibri" w:cs="Calibri"/>
          <w:sz w:val="20"/>
          <w:szCs w:val="20"/>
        </w:rPr>
      </w:pPr>
      <w:r w:rsidRPr="000D692B">
        <w:rPr>
          <w:rFonts w:ascii="Calibri" w:hAnsi="Calibri" w:cs="Calibri"/>
          <w:sz w:val="20"/>
          <w:szCs w:val="20"/>
        </w:rPr>
        <w:t xml:space="preserve">Cavalier, François. « La politique documentaire des bibliothèques universitaires : contexte, enjeux ». In </w:t>
      </w:r>
      <w:r w:rsidRPr="000D692B">
        <w:rPr>
          <w:rFonts w:ascii="Calibri" w:hAnsi="Calibri" w:cs="Calibri"/>
          <w:i/>
          <w:iCs/>
          <w:sz w:val="20"/>
          <w:szCs w:val="20"/>
        </w:rPr>
        <w:t>Bibliothèques universitaires : nouveaux horizons</w:t>
      </w:r>
      <w:r w:rsidRPr="000D692B">
        <w:rPr>
          <w:rFonts w:ascii="Calibri" w:hAnsi="Calibri" w:cs="Calibri"/>
          <w:sz w:val="20"/>
          <w:szCs w:val="20"/>
        </w:rPr>
        <w:t xml:space="preserve">, édité par François Cavalier et Martine Poulain. Bibliothèques. Éditions du Cercle de la Librairie, 2015. </w:t>
      </w:r>
      <w:hyperlink r:id="rId11" w:history="1">
        <w:r w:rsidRPr="000D692B">
          <w:rPr>
            <w:rStyle w:val="Lienhypertexte"/>
            <w:rFonts w:ascii="Calibri" w:hAnsi="Calibri" w:cs="Calibri"/>
            <w:sz w:val="20"/>
            <w:szCs w:val="20"/>
          </w:rPr>
          <w:t>https://doi.org/10.3917/elec.cava.2015.01.0059</w:t>
        </w:r>
      </w:hyperlink>
    </w:p>
    <w:p w14:paraId="2D9CBF4E" w14:textId="00D24278" w:rsidR="00115307" w:rsidRPr="000D692B" w:rsidRDefault="00115307" w:rsidP="00115307">
      <w:pPr>
        <w:ind w:hanging="480"/>
        <w:rPr>
          <w:rFonts w:ascii="Calibri" w:hAnsi="Calibri" w:cs="Calibri"/>
          <w:sz w:val="20"/>
          <w:szCs w:val="20"/>
        </w:rPr>
      </w:pPr>
      <w:r w:rsidRPr="000D692B">
        <w:rPr>
          <w:rFonts w:ascii="Calibri" w:hAnsi="Calibri" w:cs="Calibri"/>
          <w:sz w:val="20"/>
          <w:szCs w:val="20"/>
        </w:rPr>
        <w:t xml:space="preserve">Collin-Canto, Élisabeth, et Maud Puaud. « Peut-on avoir une lecture féministe du fonctionnement de la BU d’Angers ? » In </w:t>
      </w:r>
      <w:r w:rsidRPr="000D692B">
        <w:rPr>
          <w:rFonts w:ascii="Calibri" w:hAnsi="Calibri" w:cs="Calibri"/>
          <w:i/>
          <w:iCs/>
          <w:sz w:val="20"/>
          <w:szCs w:val="20"/>
        </w:rPr>
        <w:t>Agir pour l’égalité : questions de genre en bibliothèque</w:t>
      </w:r>
      <w:r w:rsidRPr="000D692B">
        <w:rPr>
          <w:rFonts w:ascii="Calibri" w:hAnsi="Calibri" w:cs="Calibri"/>
          <w:sz w:val="20"/>
          <w:szCs w:val="20"/>
        </w:rPr>
        <w:t xml:space="preserve">, édité par Florence Salanouve. La Boîte à outils. Presses de l’Enssib, 2021. </w:t>
      </w:r>
      <w:hyperlink r:id="rId12" w:history="1">
        <w:r w:rsidRPr="000D692B">
          <w:rPr>
            <w:rStyle w:val="Lienhypertexte"/>
            <w:rFonts w:ascii="Calibri" w:hAnsi="Calibri" w:cs="Calibri"/>
            <w:sz w:val="20"/>
            <w:szCs w:val="20"/>
          </w:rPr>
          <w:t>https://books.openedition.org/pressesenssib/16205</w:t>
        </w:r>
      </w:hyperlink>
    </w:p>
    <w:p w14:paraId="09D70B50" w14:textId="0557FE12" w:rsidR="005A2BF5" w:rsidRDefault="005A2BF5" w:rsidP="005A2BF5">
      <w:pPr>
        <w:widowControl w:val="0"/>
        <w:autoSpaceDE w:val="0"/>
        <w:autoSpaceDN w:val="0"/>
        <w:adjustRightInd w:val="0"/>
        <w:spacing w:after="240" w:line="240" w:lineRule="auto"/>
        <w:ind w:hanging="568"/>
        <w:rPr>
          <w:rFonts w:ascii="Calibri" w:hAnsi="Calibri" w:cs="Calibri"/>
          <w:sz w:val="20"/>
          <w:szCs w:val="20"/>
        </w:rPr>
      </w:pPr>
      <w:r w:rsidRPr="008025F0">
        <w:rPr>
          <w:rFonts w:ascii="Calibri" w:hAnsi="Calibri" w:cs="Calibri"/>
          <w:sz w:val="20"/>
          <w:szCs w:val="20"/>
        </w:rPr>
        <w:t xml:space="preserve">Colomb, Philippe. « Quel accueil pour les personnes dyslexiques dans les bibliothèques françaises ? » Mémoire d’études diplôme de conservateur des bibliothèques, École nationale supérieure des sciences de l’information et des bibliothèques, 2017. </w:t>
      </w:r>
      <w:hyperlink r:id="rId13" w:history="1">
        <w:r w:rsidRPr="00A42649">
          <w:rPr>
            <w:rStyle w:val="Lienhypertexte"/>
            <w:rFonts w:ascii="Calibri" w:hAnsi="Calibri" w:cs="Calibri"/>
            <w:sz w:val="20"/>
            <w:szCs w:val="20"/>
          </w:rPr>
          <w:t>https://www.enssib.fr/bibliotheque-numerique/documents/67419-quel-accueil-pour-les-personnes-dyslexiques-dans-les-bibliotheques-francaises.pdf</w:t>
        </w:r>
      </w:hyperlink>
    </w:p>
    <w:p w14:paraId="7163EBC0" w14:textId="58037E84" w:rsidR="00115307" w:rsidRPr="000D692B" w:rsidRDefault="00115307" w:rsidP="00115307">
      <w:pPr>
        <w:ind w:hanging="480"/>
        <w:rPr>
          <w:rFonts w:ascii="Calibri" w:hAnsi="Calibri" w:cs="Calibri"/>
          <w:sz w:val="20"/>
          <w:szCs w:val="20"/>
        </w:rPr>
      </w:pPr>
      <w:r w:rsidRPr="000D692B">
        <w:rPr>
          <w:rFonts w:ascii="Calibri" w:hAnsi="Calibri" w:cs="Calibri"/>
          <w:sz w:val="20"/>
          <w:szCs w:val="20"/>
        </w:rPr>
        <w:t xml:space="preserve">Couturier, Alexandre. « « Primum non nocere » : (re)penser les bibliothèques universitaires pour prendre en compte la santé mentale de leurs publics ». </w:t>
      </w:r>
      <w:r w:rsidRPr="000D692B">
        <w:rPr>
          <w:rFonts w:ascii="Calibri" w:hAnsi="Calibri" w:cs="Calibri"/>
          <w:i/>
          <w:iCs/>
          <w:sz w:val="20"/>
          <w:szCs w:val="20"/>
        </w:rPr>
        <w:t>Bulletin des bibliothèques de France</w:t>
      </w:r>
      <w:r w:rsidRPr="000D692B">
        <w:rPr>
          <w:rFonts w:ascii="Calibri" w:hAnsi="Calibri" w:cs="Calibri"/>
          <w:sz w:val="20"/>
          <w:szCs w:val="20"/>
        </w:rPr>
        <w:t>, n</w:t>
      </w:r>
      <w:r w:rsidRPr="000D692B">
        <w:rPr>
          <w:rFonts w:ascii="Calibri" w:hAnsi="Calibri" w:cs="Calibri"/>
          <w:sz w:val="20"/>
          <w:szCs w:val="20"/>
          <w:vertAlign w:val="superscript"/>
        </w:rPr>
        <w:t>o</w:t>
      </w:r>
      <w:r w:rsidRPr="000D692B">
        <w:rPr>
          <w:rFonts w:ascii="Calibri" w:hAnsi="Calibri" w:cs="Calibri"/>
          <w:sz w:val="20"/>
          <w:szCs w:val="20"/>
        </w:rPr>
        <w:t xml:space="preserve"> 1 (2023). </w:t>
      </w:r>
      <w:hyperlink r:id="rId14" w:history="1">
        <w:r w:rsidRPr="000D692B">
          <w:rPr>
            <w:rStyle w:val="Lienhypertexte"/>
            <w:rFonts w:ascii="Calibri" w:hAnsi="Calibri" w:cs="Calibri"/>
            <w:sz w:val="20"/>
            <w:szCs w:val="20"/>
          </w:rPr>
          <w:t>https://bbf.enssib.fr/consulter/bbf-2023-00-0000-012</w:t>
        </w:r>
      </w:hyperlink>
    </w:p>
    <w:p w14:paraId="21580B7B" w14:textId="2188E302" w:rsidR="00115307" w:rsidRPr="000D692B" w:rsidRDefault="00115307" w:rsidP="00115307">
      <w:pPr>
        <w:ind w:hanging="480"/>
        <w:rPr>
          <w:rFonts w:ascii="Calibri" w:hAnsi="Calibri" w:cs="Calibri"/>
          <w:sz w:val="20"/>
          <w:szCs w:val="20"/>
        </w:rPr>
      </w:pPr>
      <w:r w:rsidRPr="000D692B">
        <w:rPr>
          <w:rFonts w:ascii="Calibri" w:hAnsi="Calibri" w:cs="Calibri"/>
          <w:sz w:val="20"/>
          <w:szCs w:val="20"/>
        </w:rPr>
        <w:t xml:space="preserve">Direction interministérielle du numérique. « Référentiel général d’amélioration de l’accessibilité - RGAA (version 4.1.2) ». 2023. </w:t>
      </w:r>
      <w:hyperlink r:id="rId15" w:history="1">
        <w:r w:rsidRPr="000D692B">
          <w:rPr>
            <w:rStyle w:val="Lienhypertexte"/>
            <w:rFonts w:ascii="Calibri" w:hAnsi="Calibri" w:cs="Calibri"/>
            <w:sz w:val="20"/>
            <w:szCs w:val="20"/>
          </w:rPr>
          <w:t>https://accessibilite.numerique.gouv.fr/doc/RGAA-v4.1.2.pdf</w:t>
        </w:r>
      </w:hyperlink>
    </w:p>
    <w:p w14:paraId="1DA7304F" w14:textId="3A497A40" w:rsidR="00B756B7" w:rsidRDefault="00B756B7" w:rsidP="00B756B7">
      <w:pPr>
        <w:widowControl w:val="0"/>
        <w:autoSpaceDE w:val="0"/>
        <w:autoSpaceDN w:val="0"/>
        <w:adjustRightInd w:val="0"/>
        <w:ind w:left="-426"/>
        <w:rPr>
          <w:rFonts w:cstheme="minorHAnsi"/>
          <w:sz w:val="20"/>
          <w:szCs w:val="20"/>
        </w:rPr>
      </w:pPr>
      <w:r w:rsidRPr="008F14B8">
        <w:rPr>
          <w:rFonts w:cstheme="minorHAnsi"/>
          <w:sz w:val="20"/>
          <w:szCs w:val="20"/>
        </w:rPr>
        <w:t xml:space="preserve">Donguy, Katell, et Véronique Péan. « Journée d’étude « La bibliothèque à l’épreuve des diversités » ». </w:t>
      </w:r>
      <w:r w:rsidRPr="008F14B8">
        <w:rPr>
          <w:rFonts w:cstheme="minorHAnsi"/>
          <w:i/>
          <w:iCs/>
          <w:sz w:val="20"/>
          <w:szCs w:val="20"/>
        </w:rPr>
        <w:t>Bulletin des bibliothèques de France</w:t>
      </w:r>
      <w:r w:rsidRPr="008F14B8">
        <w:rPr>
          <w:rFonts w:cstheme="minorHAnsi"/>
          <w:sz w:val="20"/>
          <w:szCs w:val="20"/>
        </w:rPr>
        <w:t>, n</w:t>
      </w:r>
      <w:r w:rsidRPr="008F14B8">
        <w:rPr>
          <w:rFonts w:cstheme="minorHAnsi"/>
          <w:sz w:val="20"/>
          <w:szCs w:val="20"/>
          <w:vertAlign w:val="superscript"/>
        </w:rPr>
        <w:t>o</w:t>
      </w:r>
      <w:r w:rsidRPr="008F14B8">
        <w:rPr>
          <w:rFonts w:cstheme="minorHAnsi"/>
          <w:sz w:val="20"/>
          <w:szCs w:val="20"/>
        </w:rPr>
        <w:t xml:space="preserve"> 1 (2023). </w:t>
      </w:r>
      <w:hyperlink r:id="rId16" w:history="1">
        <w:r w:rsidRPr="008F3F0C">
          <w:rPr>
            <w:rStyle w:val="Lienhypertexte"/>
            <w:rFonts w:cstheme="minorHAnsi"/>
            <w:sz w:val="20"/>
            <w:szCs w:val="20"/>
          </w:rPr>
          <w:t>https://bbf.enssib.fr/tour-d-horizon/journee-d-etude-la-bibliotheque-al-epreuve-des-diversites_71046</w:t>
        </w:r>
      </w:hyperlink>
    </w:p>
    <w:p w14:paraId="49BD225C" w14:textId="5E5521D3" w:rsidR="00115307" w:rsidRPr="000D692B" w:rsidRDefault="00115307" w:rsidP="00115307">
      <w:pPr>
        <w:ind w:hanging="480"/>
        <w:rPr>
          <w:rFonts w:ascii="Calibri" w:hAnsi="Calibri" w:cs="Calibri"/>
          <w:sz w:val="20"/>
          <w:szCs w:val="20"/>
        </w:rPr>
      </w:pPr>
      <w:r w:rsidRPr="000D692B">
        <w:rPr>
          <w:rFonts w:ascii="Calibri" w:hAnsi="Calibri" w:cs="Calibri"/>
          <w:sz w:val="20"/>
          <w:szCs w:val="20"/>
        </w:rPr>
        <w:t xml:space="preserve">Dubois-Nayt, Armel. « Et si on en parlait ? : récit d’une collaboration entre la mission parité-égalité et le réseau des bibliothèques de l’université de Versailles Saint-Quentin-en-Yvelines ». In </w:t>
      </w:r>
      <w:r w:rsidRPr="000D692B">
        <w:rPr>
          <w:rFonts w:ascii="Calibri" w:hAnsi="Calibri" w:cs="Calibri"/>
          <w:i/>
          <w:iCs/>
          <w:sz w:val="20"/>
          <w:szCs w:val="20"/>
        </w:rPr>
        <w:t>Agir pour l’égalité : questions de genre en bibliothèque</w:t>
      </w:r>
      <w:r w:rsidRPr="000D692B">
        <w:rPr>
          <w:rFonts w:ascii="Calibri" w:hAnsi="Calibri" w:cs="Calibri"/>
          <w:sz w:val="20"/>
          <w:szCs w:val="20"/>
        </w:rPr>
        <w:t xml:space="preserve">, édité par Florence Salanouve. La Boîte à outils. Presses de l’Enssib, 2021. </w:t>
      </w:r>
      <w:hyperlink r:id="rId17" w:history="1">
        <w:r w:rsidRPr="000D692B">
          <w:rPr>
            <w:rStyle w:val="Lienhypertexte"/>
            <w:rFonts w:ascii="Calibri" w:hAnsi="Calibri" w:cs="Calibri"/>
            <w:sz w:val="20"/>
            <w:szCs w:val="20"/>
          </w:rPr>
          <w:t>https://books.openedition.org/pressesenssib/16255</w:t>
        </w:r>
      </w:hyperlink>
    </w:p>
    <w:p w14:paraId="77DBF17E" w14:textId="1EA0DED6" w:rsidR="00115307" w:rsidRPr="000D692B" w:rsidRDefault="00115307" w:rsidP="00115307">
      <w:pPr>
        <w:ind w:hanging="480"/>
        <w:rPr>
          <w:rFonts w:ascii="Calibri" w:hAnsi="Calibri" w:cs="Calibri"/>
          <w:sz w:val="20"/>
          <w:szCs w:val="20"/>
        </w:rPr>
      </w:pPr>
      <w:r w:rsidRPr="000D692B">
        <w:rPr>
          <w:rFonts w:ascii="Calibri" w:hAnsi="Calibri" w:cs="Calibri"/>
          <w:sz w:val="20"/>
          <w:szCs w:val="20"/>
        </w:rPr>
        <w:lastRenderedPageBreak/>
        <w:t xml:space="preserve">Dumont, Camille, et Sandrine Gropp. « Accéder aux équipements numériques et informatiques : un besoin fondamental pour les étudiants, un enjeu de service public pour les bibliothèques universitaires ». </w:t>
      </w:r>
      <w:r w:rsidRPr="000D692B">
        <w:rPr>
          <w:rFonts w:ascii="Calibri" w:hAnsi="Calibri" w:cs="Calibri"/>
          <w:i/>
          <w:iCs/>
          <w:sz w:val="20"/>
          <w:szCs w:val="20"/>
        </w:rPr>
        <w:t>Bulletin des bibliothèques de France</w:t>
      </w:r>
      <w:r w:rsidRPr="000D692B">
        <w:rPr>
          <w:rFonts w:ascii="Calibri" w:hAnsi="Calibri" w:cs="Calibri"/>
          <w:sz w:val="20"/>
          <w:szCs w:val="20"/>
        </w:rPr>
        <w:t>, n</w:t>
      </w:r>
      <w:r w:rsidRPr="000D692B">
        <w:rPr>
          <w:rFonts w:ascii="Calibri" w:hAnsi="Calibri" w:cs="Calibri"/>
          <w:sz w:val="20"/>
          <w:szCs w:val="20"/>
          <w:vertAlign w:val="superscript"/>
        </w:rPr>
        <w:t>o</w:t>
      </w:r>
      <w:r w:rsidRPr="000D692B">
        <w:rPr>
          <w:rFonts w:ascii="Calibri" w:hAnsi="Calibri" w:cs="Calibri"/>
          <w:sz w:val="20"/>
          <w:szCs w:val="20"/>
        </w:rPr>
        <w:t xml:space="preserve"> 1 (2023). </w:t>
      </w:r>
      <w:hyperlink r:id="rId18" w:history="1">
        <w:r w:rsidRPr="000D692B">
          <w:rPr>
            <w:rStyle w:val="Lienhypertexte"/>
            <w:rFonts w:ascii="Calibri" w:hAnsi="Calibri" w:cs="Calibri"/>
            <w:sz w:val="20"/>
            <w:szCs w:val="20"/>
          </w:rPr>
          <w:t>https://bbf.enssib.fr/consulter/bbf-2023-00-0000-015</w:t>
        </w:r>
      </w:hyperlink>
    </w:p>
    <w:p w14:paraId="43D1BD31" w14:textId="00D269A6" w:rsidR="002C5468" w:rsidRDefault="002C5468" w:rsidP="002C5468">
      <w:pPr>
        <w:widowControl w:val="0"/>
        <w:autoSpaceDE w:val="0"/>
        <w:autoSpaceDN w:val="0"/>
        <w:adjustRightInd w:val="0"/>
        <w:spacing w:after="240" w:line="240" w:lineRule="auto"/>
        <w:ind w:hanging="426"/>
        <w:rPr>
          <w:rFonts w:ascii="Calibri" w:hAnsi="Calibri" w:cs="Calibri"/>
          <w:sz w:val="20"/>
          <w:szCs w:val="20"/>
        </w:rPr>
      </w:pPr>
      <w:r w:rsidRPr="008A33FE">
        <w:rPr>
          <w:rFonts w:ascii="Calibri" w:hAnsi="Calibri" w:cs="Calibri"/>
          <w:sz w:val="20"/>
          <w:szCs w:val="20"/>
        </w:rPr>
        <w:t xml:space="preserve">Dugas, Éric. « Pourquoi passer de l’inclusion à l’inclusivité ». The Conversation, 2022. </w:t>
      </w:r>
      <w:hyperlink r:id="rId19" w:history="1">
        <w:r w:rsidRPr="00A42649">
          <w:rPr>
            <w:rStyle w:val="Lienhypertexte"/>
            <w:rFonts w:ascii="Calibri" w:hAnsi="Calibri" w:cs="Calibri"/>
            <w:sz w:val="20"/>
            <w:szCs w:val="20"/>
          </w:rPr>
          <w:t>https://theconversation.com/debat-pourquoi-passer-de-linclusion-a-linclusivite-175373</w:t>
        </w:r>
      </w:hyperlink>
    </w:p>
    <w:p w14:paraId="4BCC7951" w14:textId="4C536279" w:rsidR="00115307" w:rsidRPr="000D692B" w:rsidRDefault="00115307" w:rsidP="00115307">
      <w:pPr>
        <w:ind w:hanging="480"/>
        <w:rPr>
          <w:rFonts w:ascii="Calibri" w:hAnsi="Calibri" w:cs="Calibri"/>
          <w:sz w:val="20"/>
          <w:szCs w:val="20"/>
        </w:rPr>
      </w:pPr>
      <w:r w:rsidRPr="000D692B">
        <w:rPr>
          <w:rFonts w:ascii="Calibri" w:hAnsi="Calibri" w:cs="Calibri"/>
          <w:sz w:val="20"/>
          <w:szCs w:val="20"/>
        </w:rPr>
        <w:t xml:space="preserve">École nationale supérieure des sciences de l’information et des bibliothèques, réal. </w:t>
      </w:r>
      <w:r w:rsidRPr="000D692B">
        <w:rPr>
          <w:rFonts w:ascii="Calibri" w:hAnsi="Calibri" w:cs="Calibri"/>
          <w:i/>
          <w:iCs/>
          <w:sz w:val="20"/>
          <w:szCs w:val="20"/>
        </w:rPr>
        <w:t>Le labo des métiers, épisode 4 : Marianne Bégin, BU inclusive</w:t>
      </w:r>
      <w:r w:rsidRPr="000D692B">
        <w:rPr>
          <w:rFonts w:ascii="Calibri" w:hAnsi="Calibri" w:cs="Calibri"/>
          <w:sz w:val="20"/>
          <w:szCs w:val="20"/>
        </w:rPr>
        <w:t xml:space="preserve">. 2024. 47:24. </w:t>
      </w:r>
      <w:hyperlink r:id="rId20" w:history="1">
        <w:r w:rsidRPr="000D692B">
          <w:rPr>
            <w:rStyle w:val="Lienhypertexte"/>
            <w:rFonts w:ascii="Calibri" w:hAnsi="Calibri" w:cs="Calibri"/>
            <w:sz w:val="20"/>
            <w:szCs w:val="20"/>
          </w:rPr>
          <w:t>https://youtu.be/RYuY5suJj30?si=QIFXMSY1muEdrXFw</w:t>
        </w:r>
      </w:hyperlink>
    </w:p>
    <w:p w14:paraId="7E56ECB7" w14:textId="1328554E" w:rsidR="00115307" w:rsidRPr="000D692B" w:rsidRDefault="00115307" w:rsidP="00115307">
      <w:pPr>
        <w:ind w:hanging="480"/>
        <w:rPr>
          <w:rFonts w:ascii="Calibri" w:hAnsi="Calibri" w:cs="Calibri"/>
          <w:sz w:val="20"/>
          <w:szCs w:val="20"/>
        </w:rPr>
      </w:pPr>
      <w:r w:rsidRPr="000D692B">
        <w:rPr>
          <w:rFonts w:ascii="Calibri" w:hAnsi="Calibri" w:cs="Calibri"/>
          <w:sz w:val="20"/>
          <w:szCs w:val="20"/>
        </w:rPr>
        <w:t xml:space="preserve">École nationale supérieure des sciences de l’information et des bibliothèques, Bibliothèque publique d’information, et Comité français international bibliothèques et documentation, réal. </w:t>
      </w:r>
      <w:r w:rsidRPr="000D692B">
        <w:rPr>
          <w:rFonts w:ascii="Calibri" w:hAnsi="Calibri" w:cs="Calibri"/>
          <w:i/>
          <w:iCs/>
          <w:sz w:val="20"/>
          <w:szCs w:val="20"/>
        </w:rPr>
        <w:t>La bibliothèque à l’épreuve des diversités</w:t>
      </w:r>
      <w:r w:rsidRPr="000D692B">
        <w:rPr>
          <w:rFonts w:ascii="Calibri" w:hAnsi="Calibri" w:cs="Calibri"/>
          <w:sz w:val="20"/>
          <w:szCs w:val="20"/>
        </w:rPr>
        <w:t xml:space="preserve">. 2023. </w:t>
      </w:r>
      <w:hyperlink r:id="rId21" w:history="1">
        <w:r w:rsidRPr="000D692B">
          <w:rPr>
            <w:rStyle w:val="Lienhypertexte"/>
            <w:rFonts w:ascii="Calibri" w:hAnsi="Calibri" w:cs="Calibri"/>
            <w:sz w:val="20"/>
            <w:szCs w:val="20"/>
          </w:rPr>
          <w:t>https://www.enssib.fr/bibliotheque-numerique/notices/71019-la-bibliotheque-a-l-epreuve-des-diversites</w:t>
        </w:r>
      </w:hyperlink>
    </w:p>
    <w:p w14:paraId="67C435F1" w14:textId="0D5D5590" w:rsidR="00115307" w:rsidRPr="000D692B" w:rsidRDefault="00115307" w:rsidP="00115307">
      <w:pPr>
        <w:ind w:hanging="480"/>
        <w:rPr>
          <w:rFonts w:ascii="Calibri" w:hAnsi="Calibri" w:cs="Calibri"/>
          <w:sz w:val="20"/>
          <w:szCs w:val="20"/>
        </w:rPr>
      </w:pPr>
      <w:r w:rsidRPr="000D692B">
        <w:rPr>
          <w:rFonts w:ascii="Calibri" w:hAnsi="Calibri" w:cs="Calibri"/>
          <w:sz w:val="20"/>
          <w:szCs w:val="20"/>
        </w:rPr>
        <w:t xml:space="preserve">Étudiants en situation de handicap, Acte juridique No. ESRS2418046C, Bulletin officiel du Ministère de l’Enseignement supérieur et de la Recherche (2024). </w:t>
      </w:r>
      <w:hyperlink r:id="rId22" w:history="1">
        <w:r w:rsidRPr="000D692B">
          <w:rPr>
            <w:rStyle w:val="Lienhypertexte"/>
            <w:rFonts w:ascii="Calibri" w:hAnsi="Calibri" w:cs="Calibri"/>
            <w:sz w:val="20"/>
            <w:szCs w:val="20"/>
          </w:rPr>
          <w:t>https://www.enseignementsup-recherche.gouv.fr/fr/bo/2024/Hebdo28/ESRS2418046C</w:t>
        </w:r>
      </w:hyperlink>
    </w:p>
    <w:p w14:paraId="6D565C5A" w14:textId="50A82454" w:rsidR="00115307" w:rsidRPr="000D692B" w:rsidRDefault="00115307" w:rsidP="00115307">
      <w:pPr>
        <w:ind w:hanging="480"/>
        <w:rPr>
          <w:rFonts w:ascii="Calibri" w:hAnsi="Calibri" w:cs="Calibri"/>
          <w:sz w:val="20"/>
          <w:szCs w:val="20"/>
          <w:lang w:val="en-US"/>
        </w:rPr>
      </w:pPr>
      <w:r w:rsidRPr="000D692B">
        <w:rPr>
          <w:rFonts w:ascii="Calibri" w:hAnsi="Calibri" w:cs="Calibri"/>
          <w:sz w:val="20"/>
          <w:szCs w:val="20"/>
        </w:rPr>
        <w:t xml:space="preserve">Fédération internationale des associations et institutions de bibliothèques (IFLA). </w:t>
      </w:r>
      <w:r w:rsidRPr="000D692B">
        <w:rPr>
          <w:rFonts w:ascii="Calibri" w:hAnsi="Calibri" w:cs="Calibri"/>
          <w:i/>
          <w:iCs/>
          <w:sz w:val="20"/>
          <w:szCs w:val="20"/>
        </w:rPr>
        <w:t>Manifeste d’Alexandrie sur les bibliothèques, la société de l’information en action</w:t>
      </w:r>
      <w:r w:rsidRPr="000D692B">
        <w:rPr>
          <w:rFonts w:ascii="Calibri" w:hAnsi="Calibri" w:cs="Calibri"/>
          <w:sz w:val="20"/>
          <w:szCs w:val="20"/>
        </w:rPr>
        <w:t xml:space="preserve">. </w:t>
      </w:r>
      <w:r w:rsidRPr="000D692B">
        <w:rPr>
          <w:rFonts w:ascii="Calibri" w:hAnsi="Calibri" w:cs="Calibri"/>
          <w:sz w:val="20"/>
          <w:szCs w:val="20"/>
          <w:lang w:val="en-US"/>
        </w:rPr>
        <w:t xml:space="preserve">International Federation of Library Associations and Institutions (IFLA), 2005. </w:t>
      </w:r>
      <w:hyperlink r:id="rId23" w:history="1">
        <w:r w:rsidRPr="000D692B">
          <w:rPr>
            <w:rStyle w:val="Lienhypertexte"/>
            <w:rFonts w:ascii="Calibri" w:hAnsi="Calibri" w:cs="Calibri"/>
            <w:sz w:val="20"/>
            <w:szCs w:val="20"/>
            <w:lang w:val="en-US"/>
          </w:rPr>
          <w:t>https://www.ifla.org/wp-content/uploads/2019/05/assets/wsis/Documents/alex-manifesto-libs-info-society-fr.pdf</w:t>
        </w:r>
      </w:hyperlink>
    </w:p>
    <w:p w14:paraId="2521E7ED" w14:textId="5D8696C0" w:rsidR="00115307" w:rsidRPr="000D692B" w:rsidRDefault="00115307" w:rsidP="00115307">
      <w:pPr>
        <w:ind w:hanging="480"/>
        <w:rPr>
          <w:rFonts w:ascii="Calibri" w:hAnsi="Calibri" w:cs="Calibri"/>
          <w:sz w:val="20"/>
          <w:szCs w:val="20"/>
        </w:rPr>
      </w:pPr>
      <w:r w:rsidRPr="000D692B">
        <w:rPr>
          <w:rFonts w:ascii="Calibri" w:hAnsi="Calibri" w:cs="Calibri"/>
          <w:sz w:val="20"/>
          <w:szCs w:val="20"/>
        </w:rPr>
        <w:t xml:space="preserve">Feugères des Forts, Albane. « L’accueil des personnes à handicap mental et psychique en bibliothèque ». Mémoire de master en sciences de l’information et des bibliothèques, École nationale supérieure des sciences de l’information et des bibliothèques, 2022. </w:t>
      </w:r>
      <w:hyperlink r:id="rId24" w:history="1">
        <w:r w:rsidRPr="000D692B">
          <w:rPr>
            <w:rStyle w:val="Lienhypertexte"/>
            <w:rFonts w:ascii="Calibri" w:hAnsi="Calibri" w:cs="Calibri"/>
            <w:sz w:val="20"/>
            <w:szCs w:val="20"/>
          </w:rPr>
          <w:t>https://www.enssib.fr/bibliotheque-numerique/documents/71299-l-accueil-des-personnes-a-handicap-mental-et-psychique-en-bibliotheque.pdf</w:t>
        </w:r>
      </w:hyperlink>
    </w:p>
    <w:p w14:paraId="20CB330F" w14:textId="77777777" w:rsidR="00115307" w:rsidRPr="000D692B" w:rsidRDefault="00115307" w:rsidP="00115307">
      <w:pPr>
        <w:ind w:hanging="480"/>
        <w:rPr>
          <w:rFonts w:ascii="Calibri" w:hAnsi="Calibri" w:cs="Calibri"/>
          <w:sz w:val="20"/>
          <w:szCs w:val="20"/>
        </w:rPr>
      </w:pPr>
      <w:r w:rsidRPr="000D692B">
        <w:rPr>
          <w:rFonts w:ascii="Calibri" w:hAnsi="Calibri" w:cs="Calibri"/>
          <w:sz w:val="20"/>
          <w:szCs w:val="20"/>
        </w:rPr>
        <w:t xml:space="preserve">Fontaine-Martinelli, Françoise, Luc Maumet, et Association des bibliothécaires français. Commission accès des handicapés aux bibliothèques. </w:t>
      </w:r>
      <w:r w:rsidRPr="000D692B">
        <w:rPr>
          <w:rFonts w:ascii="Calibri" w:hAnsi="Calibri" w:cs="Calibri"/>
          <w:i/>
          <w:iCs/>
          <w:sz w:val="20"/>
          <w:szCs w:val="20"/>
        </w:rPr>
        <w:t>Accessibilité universelle et inclusion en bibliothèque</w:t>
      </w:r>
      <w:r w:rsidRPr="000D692B">
        <w:rPr>
          <w:rFonts w:ascii="Calibri" w:hAnsi="Calibri" w:cs="Calibri"/>
          <w:sz w:val="20"/>
          <w:szCs w:val="20"/>
        </w:rPr>
        <w:t>. Association des bibliothécaires de France, 2017.</w:t>
      </w:r>
    </w:p>
    <w:p w14:paraId="2E7296A0" w14:textId="0F521906" w:rsidR="00115307" w:rsidRPr="000D692B" w:rsidRDefault="00115307" w:rsidP="00115307">
      <w:pPr>
        <w:ind w:hanging="480"/>
        <w:rPr>
          <w:rFonts w:ascii="Calibri" w:hAnsi="Calibri" w:cs="Calibri"/>
          <w:sz w:val="20"/>
          <w:szCs w:val="20"/>
        </w:rPr>
      </w:pPr>
      <w:r w:rsidRPr="000D692B">
        <w:rPr>
          <w:rFonts w:ascii="Calibri" w:hAnsi="Calibri" w:cs="Calibri"/>
          <w:sz w:val="20"/>
          <w:szCs w:val="20"/>
        </w:rPr>
        <w:t xml:space="preserve">Gourret, Mathilde. « Politiques documentaires et de médiation des livres numériques en bibliothèque académique ». Mémoire d’étude diplôme de conservateur des bibliothèques, École nationale supérieure des sciences de l’information et des bibliothèques, 2023. </w:t>
      </w:r>
      <w:hyperlink r:id="rId25" w:history="1">
        <w:r w:rsidRPr="000D692B">
          <w:rPr>
            <w:rStyle w:val="Lienhypertexte"/>
            <w:rFonts w:ascii="Calibri" w:hAnsi="Calibri" w:cs="Calibri"/>
            <w:sz w:val="20"/>
            <w:szCs w:val="20"/>
          </w:rPr>
          <w:t>https://www.enssib.fr/bibliotheque-numerique/documents/71195-politiques-documentaires-et-de-mediation-des-livres-numeriques-en-bibliotheque-academique.pdf</w:t>
        </w:r>
      </w:hyperlink>
    </w:p>
    <w:p w14:paraId="7D09393C" w14:textId="5B96A36A" w:rsidR="00115307" w:rsidRPr="000D692B" w:rsidRDefault="00115307" w:rsidP="00115307">
      <w:pPr>
        <w:ind w:hanging="480"/>
        <w:rPr>
          <w:rFonts w:ascii="Calibri" w:hAnsi="Calibri" w:cs="Calibri"/>
          <w:sz w:val="20"/>
          <w:szCs w:val="20"/>
        </w:rPr>
      </w:pPr>
      <w:r w:rsidRPr="000D692B">
        <w:rPr>
          <w:rFonts w:ascii="Calibri" w:hAnsi="Calibri" w:cs="Calibri"/>
          <w:sz w:val="20"/>
          <w:szCs w:val="20"/>
        </w:rPr>
        <w:t xml:space="preserve">Haut-Commissariat des Nations unies aux droits de l’homme. </w:t>
      </w:r>
      <w:r w:rsidRPr="000D692B">
        <w:rPr>
          <w:rFonts w:ascii="Calibri" w:hAnsi="Calibri" w:cs="Calibri"/>
          <w:i/>
          <w:iCs/>
          <w:sz w:val="20"/>
          <w:szCs w:val="20"/>
        </w:rPr>
        <w:t>Convention relative aux droits des personnes handicapées</w:t>
      </w:r>
      <w:r w:rsidRPr="000D692B">
        <w:rPr>
          <w:rFonts w:ascii="Calibri" w:hAnsi="Calibri" w:cs="Calibri"/>
          <w:sz w:val="20"/>
          <w:szCs w:val="20"/>
        </w:rPr>
        <w:t xml:space="preserve">. Organisation des nations unies, 2006. </w:t>
      </w:r>
      <w:hyperlink r:id="rId26" w:history="1">
        <w:r w:rsidRPr="000D692B">
          <w:rPr>
            <w:rStyle w:val="Lienhypertexte"/>
            <w:rFonts w:ascii="Calibri" w:hAnsi="Calibri" w:cs="Calibri"/>
            <w:sz w:val="20"/>
            <w:szCs w:val="20"/>
          </w:rPr>
          <w:t>https://www.ohchr.org/fr/instruments-mechanisms/instruments/convention-rights-persons-disabilities</w:t>
        </w:r>
      </w:hyperlink>
    </w:p>
    <w:p w14:paraId="65E5AD14" w14:textId="3D08081A" w:rsidR="00115307" w:rsidRPr="000D692B" w:rsidRDefault="00115307" w:rsidP="00115307">
      <w:pPr>
        <w:ind w:hanging="480"/>
        <w:rPr>
          <w:rFonts w:ascii="Calibri" w:hAnsi="Calibri" w:cs="Calibri"/>
          <w:sz w:val="20"/>
          <w:szCs w:val="20"/>
        </w:rPr>
      </w:pPr>
      <w:r w:rsidRPr="000D692B">
        <w:rPr>
          <w:rFonts w:ascii="Calibri" w:hAnsi="Calibri" w:cs="Calibri"/>
          <w:sz w:val="20"/>
          <w:szCs w:val="20"/>
        </w:rPr>
        <w:t xml:space="preserve">Jost, Armand. « Une guerre culturelle : les bibliothèques allemandes face à la montée de l’extrême droite ». Mémoire d’étude diplôme de conservateur des bibliothèques, École nationale supérieure des sciences de l’information et des bibliothèques, 2025. </w:t>
      </w:r>
      <w:hyperlink r:id="rId27" w:history="1">
        <w:r w:rsidRPr="000D692B">
          <w:rPr>
            <w:rStyle w:val="Lienhypertexte"/>
            <w:rFonts w:ascii="Calibri" w:hAnsi="Calibri" w:cs="Calibri"/>
            <w:sz w:val="20"/>
            <w:szCs w:val="20"/>
          </w:rPr>
          <w:t>https://www.enssib.fr/bibliotheque-numerique/documents/73391-une-guerre-culturelle-les-bibliotheques-allemandes-face-a-la-montee-de-l-extreme-droite.pdf</w:t>
        </w:r>
      </w:hyperlink>
    </w:p>
    <w:p w14:paraId="372DC2E4" w14:textId="782BAB2D" w:rsidR="00115307" w:rsidRPr="000D692B" w:rsidRDefault="00115307" w:rsidP="00115307">
      <w:pPr>
        <w:ind w:hanging="480"/>
        <w:rPr>
          <w:rFonts w:ascii="Calibri" w:hAnsi="Calibri" w:cs="Calibri"/>
          <w:sz w:val="20"/>
          <w:szCs w:val="20"/>
        </w:rPr>
      </w:pPr>
      <w:r w:rsidRPr="000D692B">
        <w:rPr>
          <w:rFonts w:ascii="Calibri" w:hAnsi="Calibri" w:cs="Calibri"/>
          <w:sz w:val="20"/>
          <w:szCs w:val="20"/>
        </w:rPr>
        <w:t xml:space="preserve">Loi n° 2005-102 du 11 février 2005 pour l’égalité des droits et des chances, la participation et la citoyenneté des personnes handicapées, 2005-102 (2005). </w:t>
      </w:r>
      <w:hyperlink r:id="rId28" w:history="1">
        <w:r w:rsidRPr="000D692B">
          <w:rPr>
            <w:rStyle w:val="Lienhypertexte"/>
            <w:rFonts w:ascii="Calibri" w:hAnsi="Calibri" w:cs="Calibri"/>
            <w:sz w:val="20"/>
            <w:szCs w:val="20"/>
          </w:rPr>
          <w:t>https://www.legifrance.gouv.fr/eli/loi/2005/2/11/SANX0300217L/jo/texte</w:t>
        </w:r>
      </w:hyperlink>
    </w:p>
    <w:p w14:paraId="42D58A0A" w14:textId="446059D2" w:rsidR="001B6722" w:rsidRDefault="001B6722" w:rsidP="001B6722">
      <w:pPr>
        <w:widowControl w:val="0"/>
        <w:autoSpaceDE w:val="0"/>
        <w:autoSpaceDN w:val="0"/>
        <w:adjustRightInd w:val="0"/>
        <w:spacing w:after="240" w:line="240" w:lineRule="auto"/>
        <w:ind w:hanging="426"/>
        <w:rPr>
          <w:rFonts w:ascii="Calibri" w:hAnsi="Calibri" w:cs="Calibri"/>
          <w:sz w:val="20"/>
          <w:szCs w:val="20"/>
        </w:rPr>
      </w:pPr>
      <w:r w:rsidRPr="00A7425B">
        <w:rPr>
          <w:rFonts w:ascii="Calibri" w:hAnsi="Calibri" w:cs="Calibri"/>
          <w:sz w:val="20"/>
          <w:szCs w:val="20"/>
        </w:rPr>
        <w:lastRenderedPageBreak/>
        <w:t xml:space="preserve">Ministère de l’action et des comptes publics. « Laïcité et neutralité de la fonction publique ». Le portail de la fonction publique, 2024. </w:t>
      </w:r>
      <w:hyperlink r:id="rId29" w:history="1">
        <w:r w:rsidRPr="00A42649">
          <w:rPr>
            <w:rStyle w:val="Lienhypertexte"/>
            <w:rFonts w:ascii="Calibri" w:hAnsi="Calibri" w:cs="Calibri"/>
            <w:sz w:val="20"/>
            <w:szCs w:val="20"/>
          </w:rPr>
          <w:t>https://www.fonction-publique.gouv.fr/etre-agent-public/mes-droits-et-obligations/laicite-et-neutralite-de-la-fonction-publique</w:t>
        </w:r>
      </w:hyperlink>
    </w:p>
    <w:p w14:paraId="719A6A82" w14:textId="169F2368" w:rsidR="00115307" w:rsidRPr="000D692B" w:rsidRDefault="00115307" w:rsidP="00115307">
      <w:pPr>
        <w:ind w:hanging="480"/>
        <w:rPr>
          <w:rFonts w:ascii="Calibri" w:hAnsi="Calibri" w:cs="Calibri"/>
          <w:sz w:val="20"/>
          <w:szCs w:val="20"/>
        </w:rPr>
      </w:pPr>
      <w:r w:rsidRPr="000D692B">
        <w:rPr>
          <w:rFonts w:ascii="Calibri" w:hAnsi="Calibri" w:cs="Calibri"/>
          <w:sz w:val="20"/>
          <w:szCs w:val="20"/>
        </w:rPr>
        <w:t xml:space="preserve">Ministère de lʼEnseignement supérieur, de la Recherche et de lʼInnovation. « Les étudiants en situation de handicap dans l’enseignement supérieur ». </w:t>
      </w:r>
      <w:r w:rsidRPr="000D692B">
        <w:rPr>
          <w:rFonts w:ascii="Calibri" w:hAnsi="Calibri" w:cs="Calibri"/>
          <w:i/>
          <w:iCs/>
          <w:sz w:val="20"/>
          <w:szCs w:val="20"/>
        </w:rPr>
        <w:t>L’état de l’enseignement supérieur, de la recherche et de l’innovation en France</w:t>
      </w:r>
      <w:r w:rsidRPr="000D692B">
        <w:rPr>
          <w:rFonts w:ascii="Calibri" w:hAnsi="Calibri" w:cs="Calibri"/>
          <w:sz w:val="20"/>
          <w:szCs w:val="20"/>
        </w:rPr>
        <w:t>, n</w:t>
      </w:r>
      <w:r w:rsidRPr="000D692B">
        <w:rPr>
          <w:rFonts w:ascii="Calibri" w:hAnsi="Calibri" w:cs="Calibri"/>
          <w:sz w:val="20"/>
          <w:szCs w:val="20"/>
          <w:vertAlign w:val="superscript"/>
        </w:rPr>
        <w:t>o</w:t>
      </w:r>
      <w:r w:rsidRPr="000D692B">
        <w:rPr>
          <w:rFonts w:ascii="Calibri" w:hAnsi="Calibri" w:cs="Calibri"/>
          <w:sz w:val="20"/>
          <w:szCs w:val="20"/>
        </w:rPr>
        <w:t xml:space="preserve"> 18 (2025): 16. </w:t>
      </w:r>
      <w:hyperlink r:id="rId30" w:history="1">
        <w:r w:rsidRPr="000D692B">
          <w:rPr>
            <w:rStyle w:val="Lienhypertexte"/>
            <w:rFonts w:ascii="Calibri" w:hAnsi="Calibri" w:cs="Calibri"/>
            <w:sz w:val="20"/>
            <w:szCs w:val="20"/>
          </w:rPr>
          <w:t>https://publication.enseignementsup-recherche.gouv.fr/eesr/FR/T243/les_etudiants_en_situation_de_handicap_dans_l_enseignement_superieur/</w:t>
        </w:r>
      </w:hyperlink>
    </w:p>
    <w:p w14:paraId="4BF4FA95" w14:textId="67C3DAF6" w:rsidR="00115307" w:rsidRPr="000D692B" w:rsidRDefault="00115307" w:rsidP="00115307">
      <w:pPr>
        <w:ind w:hanging="480"/>
        <w:rPr>
          <w:rFonts w:ascii="Calibri" w:hAnsi="Calibri" w:cs="Calibri"/>
          <w:sz w:val="20"/>
          <w:szCs w:val="20"/>
        </w:rPr>
      </w:pPr>
      <w:r w:rsidRPr="000D692B">
        <w:rPr>
          <w:rFonts w:ascii="Calibri" w:hAnsi="Calibri" w:cs="Calibri"/>
          <w:sz w:val="20"/>
          <w:szCs w:val="20"/>
        </w:rPr>
        <w:t xml:space="preserve">Missiroli, Bélinda. « Handicap et bibliothèque universitaire : quelle accessibilité pour quel public ? » Mémoire d’études diplôme de conservateur des bibliothèques, École nationale supérieure des sciences de l’information et des bibliothèques, 2017. </w:t>
      </w:r>
      <w:hyperlink r:id="rId31" w:history="1">
        <w:r w:rsidRPr="000D692B">
          <w:rPr>
            <w:rStyle w:val="Lienhypertexte"/>
            <w:rFonts w:ascii="Calibri" w:hAnsi="Calibri" w:cs="Calibri"/>
            <w:sz w:val="20"/>
            <w:szCs w:val="20"/>
          </w:rPr>
          <w:t>https://www.enssib.fr/bibliotheque-numerique/documents/68128-handicap-et-bibliotheque-universitaire-quelle-accessibilite-pour-quel-public.pdf</w:t>
        </w:r>
      </w:hyperlink>
    </w:p>
    <w:p w14:paraId="103DFBA0" w14:textId="42699250" w:rsidR="00115307" w:rsidRPr="000D692B" w:rsidRDefault="00115307" w:rsidP="00115307">
      <w:pPr>
        <w:ind w:hanging="480"/>
        <w:rPr>
          <w:rFonts w:ascii="Calibri" w:hAnsi="Calibri" w:cs="Calibri"/>
          <w:sz w:val="20"/>
          <w:szCs w:val="20"/>
        </w:rPr>
      </w:pPr>
      <w:r w:rsidRPr="000D692B">
        <w:rPr>
          <w:rFonts w:ascii="Calibri" w:hAnsi="Calibri" w:cs="Calibri"/>
          <w:sz w:val="20"/>
          <w:szCs w:val="20"/>
        </w:rPr>
        <w:t xml:space="preserve">Organisation des Nations unies pour l’éducation, la science et la culture. « Les cinq lois de l’éducation aux médias et à l’information ». 2023. </w:t>
      </w:r>
      <w:hyperlink r:id="rId32" w:history="1">
        <w:r w:rsidRPr="000D692B">
          <w:rPr>
            <w:rStyle w:val="Lienhypertexte"/>
            <w:rFonts w:ascii="Calibri" w:hAnsi="Calibri" w:cs="Calibri"/>
            <w:sz w:val="20"/>
            <w:szCs w:val="20"/>
          </w:rPr>
          <w:t>https://www.unesco.org/fr/media-information-literacy/five-laws</w:t>
        </w:r>
      </w:hyperlink>
    </w:p>
    <w:p w14:paraId="34EAE644" w14:textId="671ED343" w:rsidR="00115307" w:rsidRPr="000D692B" w:rsidRDefault="00115307" w:rsidP="00115307">
      <w:pPr>
        <w:ind w:hanging="480"/>
        <w:rPr>
          <w:rFonts w:ascii="Calibri" w:hAnsi="Calibri" w:cs="Calibri"/>
          <w:sz w:val="20"/>
          <w:szCs w:val="20"/>
        </w:rPr>
      </w:pPr>
      <w:r w:rsidRPr="000D692B">
        <w:rPr>
          <w:rFonts w:ascii="Calibri" w:hAnsi="Calibri" w:cs="Calibri"/>
          <w:sz w:val="20"/>
          <w:szCs w:val="20"/>
        </w:rPr>
        <w:t xml:space="preserve">Organisation mondiale de la santé. « Handicap ». 2023. </w:t>
      </w:r>
      <w:hyperlink r:id="rId33" w:history="1">
        <w:r w:rsidRPr="000D692B">
          <w:rPr>
            <w:rStyle w:val="Lienhypertexte"/>
            <w:rFonts w:ascii="Calibri" w:hAnsi="Calibri" w:cs="Calibri"/>
            <w:sz w:val="20"/>
            <w:szCs w:val="20"/>
          </w:rPr>
          <w:t>https://www.who.int/fr/news-room/fact-sheets/detail/disability-and-health</w:t>
        </w:r>
      </w:hyperlink>
    </w:p>
    <w:p w14:paraId="3290A0EF" w14:textId="249BA721" w:rsidR="00115307" w:rsidRPr="000D692B" w:rsidRDefault="00115307" w:rsidP="00115307">
      <w:pPr>
        <w:ind w:hanging="480"/>
        <w:rPr>
          <w:rFonts w:ascii="Calibri" w:hAnsi="Calibri" w:cs="Calibri"/>
          <w:sz w:val="20"/>
          <w:szCs w:val="20"/>
        </w:rPr>
      </w:pPr>
      <w:r w:rsidRPr="000D692B">
        <w:rPr>
          <w:rFonts w:ascii="Calibri" w:hAnsi="Calibri" w:cs="Calibri"/>
          <w:sz w:val="20"/>
          <w:szCs w:val="20"/>
        </w:rPr>
        <w:t xml:space="preserve">Programme Atypie-Friendly. « Centre de ressources Atypie-Friendly ». 2025. </w:t>
      </w:r>
      <w:hyperlink r:id="rId34" w:history="1">
        <w:r w:rsidRPr="000D692B">
          <w:rPr>
            <w:rStyle w:val="Lienhypertexte"/>
            <w:rFonts w:ascii="Calibri" w:hAnsi="Calibri" w:cs="Calibri"/>
            <w:sz w:val="20"/>
            <w:szCs w:val="20"/>
          </w:rPr>
          <w:t>https://atypie-friendly.fr/centre-de-ressources-atypie-friendly/</w:t>
        </w:r>
      </w:hyperlink>
    </w:p>
    <w:p w14:paraId="47AD1D6A" w14:textId="77777777" w:rsidR="000D692B" w:rsidRPr="000D692B" w:rsidRDefault="000D692B" w:rsidP="000D692B">
      <w:pPr>
        <w:ind w:hanging="480"/>
        <w:rPr>
          <w:rFonts w:ascii="Calibri" w:hAnsi="Calibri" w:cs="Calibri"/>
          <w:sz w:val="20"/>
          <w:szCs w:val="20"/>
        </w:rPr>
      </w:pPr>
      <w:r w:rsidRPr="000D692B">
        <w:rPr>
          <w:rFonts w:ascii="Calibri" w:hAnsi="Calibri" w:cs="Calibri"/>
          <w:sz w:val="20"/>
          <w:szCs w:val="20"/>
        </w:rPr>
        <w:t xml:space="preserve">Préambule de la Constitution du 27 octobre 1946. </w:t>
      </w:r>
      <w:hyperlink r:id="rId35" w:history="1">
        <w:r w:rsidRPr="000D692B">
          <w:rPr>
            <w:rStyle w:val="Lienhypertexte"/>
            <w:rFonts w:ascii="Calibri" w:hAnsi="Calibri" w:cs="Calibri"/>
            <w:sz w:val="20"/>
            <w:szCs w:val="20"/>
          </w:rPr>
          <w:t>https://www.conseil-constitutionnel.fr/le-bloc-de-constitutionnalite/preambule-de-la-constitution-du-27-octobre-1946</w:t>
        </w:r>
      </w:hyperlink>
      <w:r w:rsidRPr="000D692B">
        <w:rPr>
          <w:rFonts w:ascii="Calibri" w:hAnsi="Calibri" w:cs="Calibri"/>
          <w:sz w:val="20"/>
          <w:szCs w:val="20"/>
        </w:rPr>
        <w:t>.</w:t>
      </w:r>
    </w:p>
    <w:p w14:paraId="717ACFAE" w14:textId="4E5C3447" w:rsidR="00115307" w:rsidRPr="000D692B" w:rsidRDefault="00115307" w:rsidP="00115307">
      <w:pPr>
        <w:ind w:hanging="480"/>
        <w:rPr>
          <w:rFonts w:ascii="Calibri" w:hAnsi="Calibri" w:cs="Calibri"/>
          <w:sz w:val="20"/>
          <w:szCs w:val="20"/>
        </w:rPr>
      </w:pPr>
      <w:r w:rsidRPr="000D692B">
        <w:rPr>
          <w:rFonts w:ascii="Calibri" w:hAnsi="Calibri" w:cs="Calibri"/>
          <w:sz w:val="20"/>
          <w:szCs w:val="20"/>
        </w:rPr>
        <w:t xml:space="preserve">Salanouve, Florence, éd. </w:t>
      </w:r>
      <w:r w:rsidRPr="000D692B">
        <w:rPr>
          <w:rFonts w:ascii="Calibri" w:hAnsi="Calibri" w:cs="Calibri"/>
          <w:i/>
          <w:iCs/>
          <w:sz w:val="20"/>
          <w:szCs w:val="20"/>
        </w:rPr>
        <w:t>Agir pour l’égalité : questions de genre en bibliothèque</w:t>
      </w:r>
      <w:r w:rsidRPr="000D692B">
        <w:rPr>
          <w:rFonts w:ascii="Calibri" w:hAnsi="Calibri" w:cs="Calibri"/>
          <w:sz w:val="20"/>
          <w:szCs w:val="20"/>
        </w:rPr>
        <w:t xml:space="preserve">. Presses de l’Enssib, 2021. </w:t>
      </w:r>
      <w:hyperlink r:id="rId36" w:history="1">
        <w:r w:rsidRPr="000D692B">
          <w:rPr>
            <w:rStyle w:val="Lienhypertexte"/>
            <w:rFonts w:ascii="Calibri" w:hAnsi="Calibri" w:cs="Calibri"/>
            <w:sz w:val="20"/>
            <w:szCs w:val="20"/>
          </w:rPr>
          <w:t>https://books.openedition.org/pressesenssib/16080</w:t>
        </w:r>
      </w:hyperlink>
    </w:p>
    <w:p w14:paraId="0F7E44C5" w14:textId="53A01335" w:rsidR="00115307" w:rsidRPr="000D692B" w:rsidRDefault="00115307" w:rsidP="00115307">
      <w:pPr>
        <w:ind w:hanging="480"/>
        <w:rPr>
          <w:rFonts w:ascii="Calibri" w:hAnsi="Calibri" w:cs="Calibri"/>
          <w:sz w:val="20"/>
          <w:szCs w:val="20"/>
        </w:rPr>
      </w:pPr>
      <w:r w:rsidRPr="000D692B">
        <w:rPr>
          <w:rFonts w:ascii="Calibri" w:hAnsi="Calibri" w:cs="Calibri"/>
          <w:sz w:val="20"/>
          <w:szCs w:val="20"/>
        </w:rPr>
        <w:t xml:space="preserve">Salanouve, Florence. « Classer, penser : les biais des logiques classificatoires en bibliothèque ». In </w:t>
      </w:r>
      <w:r w:rsidRPr="000D692B">
        <w:rPr>
          <w:rFonts w:ascii="Calibri" w:hAnsi="Calibri" w:cs="Calibri"/>
          <w:i/>
          <w:iCs/>
          <w:sz w:val="20"/>
          <w:szCs w:val="20"/>
        </w:rPr>
        <w:t>Agir pour l’égalité : questions de genre en bibliothèque</w:t>
      </w:r>
      <w:r w:rsidRPr="000D692B">
        <w:rPr>
          <w:rFonts w:ascii="Calibri" w:hAnsi="Calibri" w:cs="Calibri"/>
          <w:sz w:val="20"/>
          <w:szCs w:val="20"/>
        </w:rPr>
        <w:t xml:space="preserve">, édité par Florence Salanouve. La Boîte à outils. Presses de l’Enssib, 2021. </w:t>
      </w:r>
      <w:hyperlink r:id="rId37" w:history="1">
        <w:r w:rsidRPr="000D692B">
          <w:rPr>
            <w:rStyle w:val="Lienhypertexte"/>
            <w:rFonts w:ascii="Calibri" w:hAnsi="Calibri" w:cs="Calibri"/>
            <w:sz w:val="20"/>
            <w:szCs w:val="20"/>
          </w:rPr>
          <w:t>https://books.openedition.org/pressesenssib/16220</w:t>
        </w:r>
      </w:hyperlink>
    </w:p>
    <w:p w14:paraId="7A20E519" w14:textId="3F0DBF22" w:rsidR="00115307" w:rsidRPr="000D692B" w:rsidRDefault="00115307" w:rsidP="00115307">
      <w:pPr>
        <w:ind w:hanging="480"/>
        <w:rPr>
          <w:rFonts w:ascii="Calibri" w:hAnsi="Calibri" w:cs="Calibri"/>
          <w:sz w:val="20"/>
          <w:szCs w:val="20"/>
        </w:rPr>
      </w:pPr>
      <w:r w:rsidRPr="000D692B">
        <w:rPr>
          <w:rFonts w:ascii="Calibri" w:hAnsi="Calibri" w:cs="Calibri"/>
          <w:sz w:val="20"/>
          <w:szCs w:val="20"/>
        </w:rPr>
        <w:t xml:space="preserve">Service d’information du Gouvernement. « Accessibilité universelle ». handicap.gouv.fr, 2023. </w:t>
      </w:r>
      <w:hyperlink r:id="rId38" w:history="1">
        <w:r w:rsidRPr="000D692B">
          <w:rPr>
            <w:rStyle w:val="Lienhypertexte"/>
            <w:rFonts w:ascii="Calibri" w:hAnsi="Calibri" w:cs="Calibri"/>
            <w:sz w:val="20"/>
            <w:szCs w:val="20"/>
          </w:rPr>
          <w:t>https://handicap.gouv.fr/accessibilite-universelle</w:t>
        </w:r>
      </w:hyperlink>
    </w:p>
    <w:p w14:paraId="5B01DE60" w14:textId="0D6A54E5" w:rsidR="00115307" w:rsidRPr="000D692B" w:rsidRDefault="00115307" w:rsidP="00115307">
      <w:pPr>
        <w:ind w:hanging="480"/>
        <w:rPr>
          <w:rFonts w:ascii="Calibri" w:hAnsi="Calibri" w:cs="Calibri"/>
          <w:sz w:val="20"/>
          <w:szCs w:val="20"/>
        </w:rPr>
      </w:pPr>
      <w:r w:rsidRPr="000D692B">
        <w:rPr>
          <w:rFonts w:ascii="Calibri" w:hAnsi="Calibri" w:cs="Calibri"/>
          <w:sz w:val="20"/>
          <w:szCs w:val="20"/>
        </w:rPr>
        <w:t xml:space="preserve">Service d’information du Gouvernement. « Comprendre les handicaps pour améliorer l’accessibilité ». info.gouv.fr, 2025. </w:t>
      </w:r>
      <w:hyperlink r:id="rId39" w:history="1">
        <w:r w:rsidRPr="000D692B">
          <w:rPr>
            <w:rStyle w:val="Lienhypertexte"/>
            <w:rFonts w:ascii="Calibri" w:hAnsi="Calibri" w:cs="Calibri"/>
            <w:sz w:val="20"/>
            <w:szCs w:val="20"/>
          </w:rPr>
          <w:t>https://www.info.gouv.fr/accessibilite/comprendre-les-handicaps-pour-ameliorer-laccessibilite</w:t>
        </w:r>
      </w:hyperlink>
    </w:p>
    <w:p w14:paraId="3CD517A1" w14:textId="43478AFD" w:rsidR="00A976C3" w:rsidRPr="000D692B" w:rsidRDefault="00115307" w:rsidP="00115307">
      <w:pPr>
        <w:ind w:hanging="480"/>
        <w:rPr>
          <w:sz w:val="20"/>
          <w:szCs w:val="20"/>
        </w:rPr>
      </w:pPr>
      <w:r w:rsidRPr="000D692B">
        <w:rPr>
          <w:rFonts w:ascii="Calibri" w:hAnsi="Calibri" w:cs="Calibri"/>
          <w:sz w:val="20"/>
          <w:szCs w:val="20"/>
        </w:rPr>
        <w:t xml:space="preserve">Tignolet, Claire. « Les bibliothèques et les mutations de l’actualité ». Mémoire d’études diplôme de conservateur des bibliothèques, École nationale supérieure des sciences de l’information et des bibliothèques, 2018. </w:t>
      </w:r>
      <w:hyperlink r:id="rId40" w:history="1">
        <w:r w:rsidRPr="000D692B">
          <w:rPr>
            <w:rStyle w:val="Lienhypertexte"/>
            <w:rFonts w:ascii="Calibri" w:hAnsi="Calibri" w:cs="Calibri"/>
            <w:sz w:val="20"/>
            <w:szCs w:val="20"/>
          </w:rPr>
          <w:t>https://www.enssib.fr/bibliotheque-numerique/documents/68103-les-bibliotheques-et-les-mutations-de-l-actualite.pdf</w:t>
        </w:r>
      </w:hyperlink>
    </w:p>
    <w:sectPr w:rsidR="00A976C3" w:rsidRPr="000D692B" w:rsidSect="006829F0">
      <w:headerReference w:type="default" r:id="rId41"/>
      <w:footerReference w:type="default" r:id="rId42"/>
      <w:pgSz w:w="11906" w:h="16838" w:code="9"/>
      <w:pgMar w:top="1418" w:right="1134" w:bottom="1418" w:left="1134" w:header="851" w:footer="85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205AF" w14:textId="77777777" w:rsidR="000256B8" w:rsidRDefault="000256B8">
      <w:pPr>
        <w:spacing w:after="0" w:line="240" w:lineRule="auto"/>
      </w:pPr>
      <w:r>
        <w:separator/>
      </w:r>
    </w:p>
  </w:endnote>
  <w:endnote w:type="continuationSeparator" w:id="0">
    <w:p w14:paraId="0A08DC4A" w14:textId="77777777" w:rsidR="000256B8" w:rsidRDefault="00025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94A4A" w14:textId="120DFD07" w:rsidR="00E24433" w:rsidRPr="006829F0" w:rsidRDefault="00E24433">
    <w:pPr>
      <w:pStyle w:val="Pieddepage"/>
      <w:rPr>
        <w:rFonts w:ascii="Calibri" w:hAnsi="Calibri" w:cs="Calibri"/>
        <w:sz w:val="20"/>
        <w:szCs w:val="20"/>
      </w:rPr>
    </w:pPr>
    <w:r w:rsidRPr="006829F0">
      <w:rPr>
        <w:rFonts w:ascii="Calibri" w:hAnsi="Calibri" w:cs="Calibri"/>
        <w:sz w:val="20"/>
        <w:szCs w:val="20"/>
      </w:rPr>
      <w:t xml:space="preserve">Dernière mise à jour : </w:t>
    </w:r>
    <w:r w:rsidR="00320466" w:rsidRPr="006829F0">
      <w:rPr>
        <w:rFonts w:ascii="Calibri" w:hAnsi="Calibri" w:cs="Calibri"/>
        <w:sz w:val="20"/>
        <w:szCs w:val="20"/>
      </w:rPr>
      <w:t>31</w:t>
    </w:r>
    <w:r w:rsidRPr="006829F0">
      <w:rPr>
        <w:rFonts w:ascii="Calibri" w:hAnsi="Calibri" w:cs="Calibri"/>
        <w:sz w:val="20"/>
        <w:szCs w:val="20"/>
      </w:rPr>
      <w:t>/</w:t>
    </w:r>
    <w:r w:rsidR="00AC62D0" w:rsidRPr="006829F0">
      <w:rPr>
        <w:rFonts w:ascii="Calibri" w:hAnsi="Calibri" w:cs="Calibri"/>
        <w:sz w:val="20"/>
        <w:szCs w:val="20"/>
      </w:rPr>
      <w:t>10</w:t>
    </w:r>
    <w:r w:rsidRPr="006829F0">
      <w:rPr>
        <w:rFonts w:ascii="Calibri" w:hAnsi="Calibri" w:cs="Calibri"/>
        <w:sz w:val="20"/>
        <w:szCs w:val="20"/>
      </w:rPr>
      <w:t>/2025</w:t>
    </w:r>
    <w:r w:rsidR="006829F0">
      <w:rPr>
        <w:rFonts w:ascii="Calibri" w:hAnsi="Calibri" w:cs="Calibri"/>
        <w:sz w:val="20"/>
        <w:szCs w:val="20"/>
      </w:rPr>
      <w:tab/>
    </w:r>
    <w:r w:rsidR="006829F0">
      <w:rPr>
        <w:rFonts w:ascii="Calibri" w:hAnsi="Calibri" w:cs="Calibri"/>
        <w:noProof/>
        <w:sz w:val="20"/>
        <w:szCs w:val="20"/>
      </w:rPr>
      <w:drawing>
        <wp:inline distT="0" distB="0" distL="0" distR="0" wp14:anchorId="3DB0BEF9" wp14:editId="382983C1">
          <wp:extent cx="1511177" cy="523875"/>
          <wp:effectExtent l="0" t="0" r="0" b="0"/>
          <wp:docPr id="2" name="Image 2" descr="Une image contenant texte, Police, symbol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Police, symbol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1530814" cy="53068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01B87" w14:textId="77777777" w:rsidR="000256B8" w:rsidRDefault="000256B8">
      <w:pPr>
        <w:spacing w:after="0" w:line="240" w:lineRule="auto"/>
      </w:pPr>
      <w:r>
        <w:separator/>
      </w:r>
    </w:p>
  </w:footnote>
  <w:footnote w:type="continuationSeparator" w:id="0">
    <w:p w14:paraId="4F317576" w14:textId="77777777" w:rsidR="000256B8" w:rsidRDefault="000256B8">
      <w:pPr>
        <w:spacing w:after="0" w:line="240" w:lineRule="auto"/>
      </w:pPr>
      <w:r>
        <w:continuationSeparator/>
      </w:r>
    </w:p>
  </w:footnote>
  <w:footnote w:id="1">
    <w:p w14:paraId="746584EF" w14:textId="41350930" w:rsidR="00F92021" w:rsidRPr="000D692B" w:rsidRDefault="00F92021">
      <w:pPr>
        <w:pStyle w:val="Notedebasdepage"/>
        <w:rPr>
          <w:rFonts w:ascii="Calibri" w:hAnsi="Calibri" w:cs="Calibri"/>
          <w:sz w:val="18"/>
          <w:szCs w:val="18"/>
        </w:rPr>
      </w:pPr>
      <w:r w:rsidRPr="00320466">
        <w:rPr>
          <w:rStyle w:val="Appelnotedebasdep"/>
        </w:rPr>
        <w:footnoteRef/>
      </w:r>
      <w:r w:rsidRPr="000D692B">
        <w:rPr>
          <w:rFonts w:ascii="Calibri" w:hAnsi="Calibri" w:cs="Calibri"/>
          <w:sz w:val="18"/>
          <w:szCs w:val="18"/>
        </w:rPr>
        <w:t xml:space="preserve"> </w:t>
      </w:r>
      <w:r w:rsidRPr="000D692B">
        <w:rPr>
          <w:rFonts w:ascii="Calibri" w:hAnsi="Calibri" w:cs="Calibri"/>
          <w:sz w:val="18"/>
          <w:szCs w:val="18"/>
        </w:rPr>
        <w:fldChar w:fldCharType="begin"/>
      </w:r>
      <w:r w:rsidR="00CA56AB">
        <w:rPr>
          <w:rFonts w:ascii="Calibri" w:hAnsi="Calibri" w:cs="Calibri"/>
          <w:sz w:val="18"/>
          <w:szCs w:val="18"/>
        </w:rPr>
        <w:instrText xml:space="preserve"> ADDIN ZOTERO_ITEM CSL_CITATION {"citationID":"k73ThAws","properties":{"formattedCitation":"Minist\\uc0\\u232{}re de l\\uc0\\u700{}Enseignement sup\\uc0\\u233{}rieur, de la Recherche et de l\\uc0\\u700{}Innovation, \\uc0\\u171{}\\uc0\\u160{}Les \\uc0\\u233{}tudiants en situation de handicap dans l\\uc0\\u8217{}enseignement sup\\uc0\\u233{}rieur\\uc0\\u160{}\\uc0\\u187{}.","plainCitation":"Ministère de lʼEnseignement supérieur, de la Recherche et de lʼInnovation, « Les étudiants en situation de handicap dans l’enseignement supérieur ».","noteIndex":1},"citationItems":[{"id":9785,"uris":["http://zotero.org/groups/5783360/items/Q4CPYXCL"],"itemData":{"id":9785,"type":"article-journal","abstract":"À la rentrée 2023, les établissements d’enseignement supérieur publics sous tutelle du ministère de l’enseignement supérieur et de la recherche, les établissements d’enseignement supérieur privé d’intérêt général (EESPIG) et les formations d’enseignement supérieur des lycées publics et privés, ...","container-title":"L'état de l'enseignement supérieur, de la recherche et de l'innovation en France","issue":"18","page":"16","title":"Les étudiants en situation de handicap dans l’enseignement supérieur","URL":"https://publication.enseignementsup-recherche.gouv.fr/eesr/FR/T243/les_etudiants_en_situation_de_handicap_dans_l_enseignement_superieur/","author":[{"family":"Ministère de lʼEnseignement supérieur, de la Recherche et de lʼInnovation","given":""}],"issued":{"date-parts":[["2025"]]}}}],"schema":"https://github.com/citation-style-language/schema/raw/master/csl-citation.json"} </w:instrText>
      </w:r>
      <w:r w:rsidRPr="000D692B">
        <w:rPr>
          <w:rFonts w:ascii="Calibri" w:hAnsi="Calibri" w:cs="Calibri"/>
          <w:sz w:val="18"/>
          <w:szCs w:val="18"/>
        </w:rPr>
        <w:fldChar w:fldCharType="separate"/>
      </w:r>
      <w:r w:rsidR="008B12FB" w:rsidRPr="000D692B">
        <w:rPr>
          <w:rFonts w:ascii="Calibri" w:hAnsi="Calibri" w:cs="Calibri"/>
          <w:sz w:val="18"/>
          <w:szCs w:val="18"/>
        </w:rPr>
        <w:t>Ministère de lʼEnseignement supérieur, de la Recherche et de lʼInnovation, « Les étudiants en situation de handicap dans l’enseignement supérieur ».</w:t>
      </w:r>
      <w:r w:rsidRPr="000D692B">
        <w:rPr>
          <w:rFonts w:ascii="Calibri" w:hAnsi="Calibri" w:cs="Calibri"/>
          <w:sz w:val="18"/>
          <w:szCs w:val="18"/>
        </w:rPr>
        <w:fldChar w:fldCharType="end"/>
      </w:r>
    </w:p>
  </w:footnote>
  <w:footnote w:id="2">
    <w:p w14:paraId="0DBC53BA" w14:textId="2D9772EC" w:rsidR="00200813" w:rsidRPr="000D692B" w:rsidRDefault="00200813">
      <w:pPr>
        <w:pStyle w:val="Notedebasdepage"/>
        <w:rPr>
          <w:rFonts w:ascii="Calibri" w:hAnsi="Calibri" w:cs="Calibri"/>
          <w:sz w:val="18"/>
          <w:szCs w:val="18"/>
        </w:rPr>
      </w:pPr>
      <w:r w:rsidRPr="00320466">
        <w:rPr>
          <w:rStyle w:val="Appelnotedebasdep"/>
        </w:rPr>
        <w:footnoteRef/>
      </w:r>
      <w:r w:rsidRPr="000D692B">
        <w:rPr>
          <w:rFonts w:ascii="Calibri" w:hAnsi="Calibri" w:cs="Calibri"/>
          <w:sz w:val="18"/>
          <w:szCs w:val="18"/>
        </w:rPr>
        <w:t xml:space="preserve"> </w:t>
      </w:r>
      <w:r w:rsidRPr="000D692B">
        <w:rPr>
          <w:rFonts w:ascii="Calibri" w:hAnsi="Calibri" w:cs="Calibri"/>
          <w:sz w:val="18"/>
          <w:szCs w:val="18"/>
        </w:rPr>
        <w:fldChar w:fldCharType="begin"/>
      </w:r>
      <w:r w:rsidR="00CA56AB">
        <w:rPr>
          <w:rFonts w:ascii="Calibri" w:hAnsi="Calibri" w:cs="Calibri"/>
          <w:sz w:val="18"/>
          <w:szCs w:val="18"/>
        </w:rPr>
        <w:instrText xml:space="preserve"> ADDIN ZOTERO_ITEM CSL_CITATION {"citationID":"3Weq3YcQ","properties":{"formattedCitation":"\\uc0\\u201{}tudiants en situation de handicap.","plainCitation":"Étudiants en situation de handicap.","noteIndex":2},"citationItems":[{"id":9742,"uris":["http://zotero.org/groups/5783360/items/ZYP8HVDR"],"itemData":{"id":9742,"type":"legislation","abstract":"Cette circulaire est disponible en FALC (Facile à lire et à comprendre), à télécharger en cliquant sur ce lien.","container-title":"Bulletin officiel du Ministère de l'Enseignement supérieur et de la Recherche","number":"ESRS2418046C","title":"Étudiants en situation de handicap","URL":"https://www.enseignementsup-recherche.gouv.fr/fr/bo/2024/Hebdo28/ESRS2418046C","author":[{"family":"Bulletin officiel du Ministère de l'Enseignement supérieur et de la Recherche","given":""}],"accessed":{"date-parts":[["2025",9,26]]},"issued":{"date-parts":[["2024"]]}}}],"schema":"https://github.com/citation-style-language/schema/raw/master/csl-citation.json"} </w:instrText>
      </w:r>
      <w:r w:rsidRPr="000D692B">
        <w:rPr>
          <w:rFonts w:ascii="Calibri" w:hAnsi="Calibri" w:cs="Calibri"/>
          <w:sz w:val="18"/>
          <w:szCs w:val="18"/>
        </w:rPr>
        <w:fldChar w:fldCharType="separate"/>
      </w:r>
      <w:r w:rsidRPr="000D692B">
        <w:rPr>
          <w:rFonts w:ascii="Calibri" w:hAnsi="Calibri" w:cs="Calibri"/>
          <w:sz w:val="18"/>
          <w:szCs w:val="18"/>
        </w:rPr>
        <w:t>Étudiants en situation de handicap.</w:t>
      </w:r>
      <w:r w:rsidRPr="000D692B">
        <w:rPr>
          <w:rFonts w:ascii="Calibri" w:hAnsi="Calibri" w:cs="Calibri"/>
          <w:sz w:val="18"/>
          <w:szCs w:val="18"/>
        </w:rPr>
        <w:fldChar w:fldCharType="end"/>
      </w:r>
    </w:p>
  </w:footnote>
  <w:footnote w:id="3">
    <w:p w14:paraId="27CA0145" w14:textId="66A5D3EA" w:rsidR="000D692B" w:rsidRPr="000D692B" w:rsidRDefault="000D692B" w:rsidP="000D692B">
      <w:pPr>
        <w:pStyle w:val="Notedebasdepage"/>
        <w:rPr>
          <w:rFonts w:ascii="Calibri" w:hAnsi="Calibri" w:cs="Calibri"/>
          <w:sz w:val="18"/>
          <w:szCs w:val="18"/>
        </w:rPr>
      </w:pPr>
      <w:r w:rsidRPr="00320466">
        <w:rPr>
          <w:rStyle w:val="Appelnotedebasdep"/>
        </w:rPr>
        <w:footnoteRef/>
      </w:r>
      <w:r w:rsidRPr="000D692B">
        <w:rPr>
          <w:rFonts w:ascii="Calibri" w:hAnsi="Calibri" w:cs="Calibri"/>
          <w:sz w:val="18"/>
          <w:szCs w:val="18"/>
        </w:rPr>
        <w:t xml:space="preserve"> </w:t>
      </w:r>
      <w:r w:rsidRPr="000D692B">
        <w:rPr>
          <w:rFonts w:ascii="Calibri" w:hAnsi="Calibri" w:cs="Calibri"/>
          <w:sz w:val="18"/>
          <w:szCs w:val="18"/>
        </w:rPr>
        <w:fldChar w:fldCharType="begin"/>
      </w:r>
      <w:r w:rsidR="00CA56AB">
        <w:rPr>
          <w:rFonts w:ascii="Calibri" w:hAnsi="Calibri" w:cs="Calibri"/>
          <w:sz w:val="18"/>
          <w:szCs w:val="18"/>
        </w:rPr>
        <w:instrText xml:space="preserve"> ADDIN ZOTERO_ITEM CSL_CITATION {"citationID":"HaHY02J0","properties":{"formattedCitation":"Programme Atypie-Friendly, \\uc0\\u171{}\\uc0\\u160{}Centre de ressources Atypie-Friendly\\uc0\\u160{}\\uc0\\u187{}.","plainCitation":"Programme Atypie-Friendly, « Centre de ressources Atypie-Friendly ».","noteIndex":3},"citationItems":[{"id":9748,"uris":["http://zotero.org/groups/5783360/items/2M3QWVAZ"],"itemData":{"id":9748,"type":"webpage","abstract":"Le centre de ressources Aspie-Friendly propose différents supports pour mieux comprendre l'autisme et l'inclusion","title":"Centre de ressources Atypie-Friendly","URL":"https://atypie-friendly.fr/centre-de-ressources-atypie-friendly/","author":[{"family":"Programme Atypie-Friendly","given":""}],"accessed":{"date-parts":[["2025",9,26]]},"issued":{"date-parts":[["2025"]]}}}],"schema":"https://github.com/citation-style-language/schema/raw/master/csl-citation.json"} </w:instrText>
      </w:r>
      <w:r w:rsidRPr="000D692B">
        <w:rPr>
          <w:rFonts w:ascii="Calibri" w:hAnsi="Calibri" w:cs="Calibri"/>
          <w:sz w:val="18"/>
          <w:szCs w:val="18"/>
        </w:rPr>
        <w:fldChar w:fldCharType="separate"/>
      </w:r>
      <w:r w:rsidRPr="000D692B">
        <w:rPr>
          <w:rFonts w:ascii="Calibri" w:hAnsi="Calibri" w:cs="Calibri"/>
          <w:sz w:val="18"/>
          <w:szCs w:val="18"/>
        </w:rPr>
        <w:t>Programme Atypie-Friendly, « Centre de ressources Atypie-Friendly ».</w:t>
      </w:r>
      <w:r w:rsidRPr="000D692B">
        <w:rPr>
          <w:rFonts w:ascii="Calibri" w:hAnsi="Calibri" w:cs="Calibri"/>
          <w:sz w:val="18"/>
          <w:szCs w:val="18"/>
        </w:rPr>
        <w:fldChar w:fldCharType="end"/>
      </w:r>
    </w:p>
  </w:footnote>
  <w:footnote w:id="4">
    <w:p w14:paraId="0B9F77E1" w14:textId="3538661A" w:rsidR="000D692B" w:rsidRPr="000D692B" w:rsidRDefault="000D692B" w:rsidP="000D692B">
      <w:pPr>
        <w:pStyle w:val="Notedebasdepage"/>
        <w:rPr>
          <w:rFonts w:ascii="Calibri" w:hAnsi="Calibri" w:cs="Calibri"/>
          <w:sz w:val="18"/>
          <w:szCs w:val="18"/>
        </w:rPr>
      </w:pPr>
      <w:r w:rsidRPr="00320466">
        <w:rPr>
          <w:rStyle w:val="Appelnotedebasdep"/>
        </w:rPr>
        <w:footnoteRef/>
      </w:r>
      <w:r w:rsidRPr="000D692B">
        <w:rPr>
          <w:rFonts w:ascii="Calibri" w:hAnsi="Calibri" w:cs="Calibri"/>
          <w:sz w:val="18"/>
          <w:szCs w:val="18"/>
        </w:rPr>
        <w:t xml:space="preserve"> </w:t>
      </w:r>
      <w:r w:rsidRPr="000D692B">
        <w:rPr>
          <w:rFonts w:ascii="Calibri" w:hAnsi="Calibri" w:cs="Calibri"/>
          <w:sz w:val="18"/>
          <w:szCs w:val="18"/>
        </w:rPr>
        <w:fldChar w:fldCharType="begin"/>
      </w:r>
      <w:r w:rsidR="00CA56AB">
        <w:rPr>
          <w:rFonts w:ascii="Calibri" w:hAnsi="Calibri" w:cs="Calibri"/>
          <w:sz w:val="18"/>
          <w:szCs w:val="18"/>
        </w:rPr>
        <w:instrText xml:space="preserve"> ADDIN ZOTERO_ITEM CSL_CITATION {"citationID":"74Tg0W7o","properties":{"formattedCitation":"Dubois-Nayt, \\uc0\\u171{}\\uc0\\u160{}Et si on en parlait\\uc0\\u160{}?\\uc0\\u8239{}: r\\uc0\\u233{}cit d\\uc0\\u8217{}une collaboration entre la mission parit\\uc0\\u233{}-\\uc0\\u233{}galit\\uc0\\u233{} et le r\\uc0\\u233{}seau des biblioth\\uc0\\u232{}ques de l\\uc0\\u8217{}universit\\uc0\\u233{} de Versailles Saint-Quentin-en-Yvelines\\uc0\\u160{}\\uc0\\u187{}.","plainCitation":"Dubois-Nayt, « Et si on en parlait ? : récit d’une collaboration entre la mission parité-égalité et le réseau des bibliothèques de l’université de Versailles Saint-Quentin-en-Yvelines ».","noteIndex":4},"citationItems":[{"id":9761,"uris":["http://zotero.org/groups/5783360/items/ZISDK352"],"itemData":{"id":9761,"type":"chapter","collection-title":"La Boîte à outils","container-title":"Agir pour l’égalité : questions de genre en bibliothèque","event-place":"Villeurbanne","ISBN":"978-2-37546-140-2","page":"114-124","publisher":"Presses de l’Enssib","publisher-place":"Villeurbanne","source":"OpenEdition Books","title":"Et si on en parlait ? : récit d’une collaboration entre la mission parité-égalité et le réseau des bibliothèques de l’université de Versailles Saint-Quentin-en-Yvelines","URL":"https://books.openedition.org/pressesenssib/16255","author":[{"family":"Dubois-Nayt","given":"Armel"}],"editor":[{"family":"Salanouve","given":"Florence"}],"issued":{"date-parts":[["2021"]]}}}],"schema":"https://github.com/citation-style-language/schema/raw/master/csl-citation.json"} </w:instrText>
      </w:r>
      <w:r w:rsidRPr="000D692B">
        <w:rPr>
          <w:rFonts w:ascii="Calibri" w:hAnsi="Calibri" w:cs="Calibri"/>
          <w:sz w:val="18"/>
          <w:szCs w:val="18"/>
        </w:rPr>
        <w:fldChar w:fldCharType="separate"/>
      </w:r>
      <w:r w:rsidRPr="000D692B">
        <w:rPr>
          <w:rFonts w:ascii="Calibri" w:hAnsi="Calibri" w:cs="Calibri"/>
          <w:sz w:val="18"/>
          <w:szCs w:val="18"/>
        </w:rPr>
        <w:t>Dubois-Nayt, « Et si on en parlait ? : récit d’une collaboration entre la mission parité-égalité et le réseau des bibliothèques de l’université de Versailles Saint-Quentin-en-Yvelines ».</w:t>
      </w:r>
      <w:r w:rsidRPr="000D692B">
        <w:rPr>
          <w:rFonts w:ascii="Calibri" w:hAnsi="Calibri" w:cs="Calibri"/>
          <w:sz w:val="18"/>
          <w:szCs w:val="18"/>
        </w:rPr>
        <w:fldChar w:fldCharType="end"/>
      </w:r>
    </w:p>
  </w:footnote>
  <w:footnote w:id="5">
    <w:p w14:paraId="63E8B968" w14:textId="19EDE160" w:rsidR="00A601D7" w:rsidRPr="000D692B" w:rsidRDefault="00A601D7">
      <w:pPr>
        <w:pStyle w:val="Notedebasdepage"/>
        <w:rPr>
          <w:rFonts w:ascii="Calibri" w:hAnsi="Calibri" w:cs="Calibri"/>
          <w:sz w:val="18"/>
          <w:szCs w:val="18"/>
        </w:rPr>
      </w:pPr>
      <w:r w:rsidRPr="00320466">
        <w:rPr>
          <w:rStyle w:val="Appelnotedebasdep"/>
        </w:rPr>
        <w:footnoteRef/>
      </w:r>
      <w:r w:rsidRPr="000D692B">
        <w:rPr>
          <w:rFonts w:ascii="Calibri" w:hAnsi="Calibri" w:cs="Calibri"/>
          <w:sz w:val="18"/>
          <w:szCs w:val="18"/>
        </w:rPr>
        <w:t xml:space="preserve"> </w:t>
      </w:r>
      <w:r w:rsidRPr="000D692B">
        <w:rPr>
          <w:rFonts w:ascii="Calibri" w:hAnsi="Calibri" w:cs="Calibri"/>
          <w:sz w:val="18"/>
          <w:szCs w:val="18"/>
        </w:rPr>
        <w:fldChar w:fldCharType="begin"/>
      </w:r>
      <w:r w:rsidR="00CA56AB">
        <w:rPr>
          <w:rFonts w:ascii="Calibri" w:hAnsi="Calibri" w:cs="Calibri"/>
          <w:sz w:val="18"/>
          <w:szCs w:val="18"/>
        </w:rPr>
        <w:instrText xml:space="preserve"> ADDIN ZOTERO_ITEM CSL_CITATION {"citationID":"2E1PDXg5","properties":{"formattedCitation":"Organisation mondiale de la sant\\uc0\\u233{}, \\uc0\\u171{}\\uc0\\u160{}Handicap\\uc0\\u160{}\\uc0\\u187{}.","plainCitation":"Organisation mondiale de la santé, « Handicap ».","noteIndex":5},"citationItems":[{"id":9781,"uris":["http://zotero.org/groups/5783360/items/SCW7YQUZ"],"itemData":{"id":9781,"type":"webpage","abstract":"Plus d’un milliard de personnes, c’est-à-dire environ 15% de la population mondiale, présentent une forme ou une autre de handicap.","title":"Handicap","URL":"https://www.who.int/fr/news-room/fact-sheets/detail/disability-and-health","author":[{"family":"Organisation mondiale de la santé","given":""}],"issued":{"date-parts":[["2023"]]}}}],"schema":"https://github.com/citation-style-language/schema/raw/master/csl-citation.json"} </w:instrText>
      </w:r>
      <w:r w:rsidRPr="000D692B">
        <w:rPr>
          <w:rFonts w:ascii="Calibri" w:hAnsi="Calibri" w:cs="Calibri"/>
          <w:sz w:val="18"/>
          <w:szCs w:val="18"/>
        </w:rPr>
        <w:fldChar w:fldCharType="separate"/>
      </w:r>
      <w:r w:rsidRPr="000D692B">
        <w:rPr>
          <w:rFonts w:ascii="Calibri" w:hAnsi="Calibri" w:cs="Calibri"/>
          <w:sz w:val="18"/>
          <w:szCs w:val="18"/>
        </w:rPr>
        <w:t>Organisation mondiale de la santé, « Handicap ».</w:t>
      </w:r>
      <w:r w:rsidRPr="000D692B">
        <w:rPr>
          <w:rFonts w:ascii="Calibri" w:hAnsi="Calibri" w:cs="Calibri"/>
          <w:sz w:val="18"/>
          <w:szCs w:val="18"/>
        </w:rPr>
        <w:fldChar w:fldCharType="end"/>
      </w:r>
    </w:p>
  </w:footnote>
  <w:footnote w:id="6">
    <w:p w14:paraId="10BD75B3" w14:textId="1303C025" w:rsidR="00115307" w:rsidRPr="000D692B" w:rsidRDefault="00115307">
      <w:pPr>
        <w:pStyle w:val="Notedebasdepage"/>
        <w:rPr>
          <w:rFonts w:ascii="Calibri" w:hAnsi="Calibri" w:cs="Calibri"/>
          <w:sz w:val="18"/>
          <w:szCs w:val="18"/>
        </w:rPr>
      </w:pPr>
      <w:r w:rsidRPr="00320466">
        <w:rPr>
          <w:rStyle w:val="Appelnotedebasdep"/>
        </w:rPr>
        <w:footnoteRef/>
      </w:r>
      <w:r w:rsidRPr="000D692B">
        <w:rPr>
          <w:rFonts w:ascii="Calibri" w:hAnsi="Calibri" w:cs="Calibri"/>
          <w:sz w:val="18"/>
          <w:szCs w:val="18"/>
        </w:rPr>
        <w:t xml:space="preserve"> </w:t>
      </w:r>
      <w:r w:rsidRPr="000D692B">
        <w:rPr>
          <w:rFonts w:ascii="Calibri" w:hAnsi="Calibri" w:cs="Calibri"/>
          <w:sz w:val="18"/>
          <w:szCs w:val="18"/>
        </w:rPr>
        <w:fldChar w:fldCharType="begin"/>
      </w:r>
      <w:r w:rsidR="00CA56AB">
        <w:rPr>
          <w:rFonts w:ascii="Calibri" w:hAnsi="Calibri" w:cs="Calibri"/>
          <w:sz w:val="18"/>
          <w:szCs w:val="18"/>
        </w:rPr>
        <w:instrText xml:space="preserve"> ADDIN ZOTERO_ITEM CSL_CITATION {"citationID":"HmMvL35Z","properties":{"formattedCitation":"Articles L114 \\uc0\\u224{} L114-5. Personnes handicap\\uc0\\u233{}es.","plainCitation":"Articles L114 à L114-5. Personnes handicapées.","noteIndex":6},"citationItems":[{"id":9320,"uris":["http://zotero.org/groups/5783360/items/YMTYXKMV"],"itemData":{"id":9320,"type":"legislation","container-title":"Code de l'action sociale et des familles","title":"Articles L114 à L114-5. Personnes handicapées","URL":"https://www.legifrance.gouv.fr/codes/section_lc/LEGITEXT000006074069/LEGISCTA000006157554/","author":[{"family":"Code de l'action sociale et des familles","given":""}],"accessed":{"date-parts":[["2025",4,14]]},"issued":{"date-parts":[["2025"]]}}}],"schema":"https://github.com/citation-style-language/schema/raw/master/csl-citation.json"} </w:instrText>
      </w:r>
      <w:r w:rsidRPr="000D692B">
        <w:rPr>
          <w:rFonts w:ascii="Calibri" w:hAnsi="Calibri" w:cs="Calibri"/>
          <w:sz w:val="18"/>
          <w:szCs w:val="18"/>
        </w:rPr>
        <w:fldChar w:fldCharType="separate"/>
      </w:r>
      <w:r w:rsidRPr="000D692B">
        <w:rPr>
          <w:rFonts w:ascii="Calibri" w:hAnsi="Calibri" w:cs="Calibri"/>
          <w:sz w:val="18"/>
          <w:szCs w:val="18"/>
        </w:rPr>
        <w:t>Articles L114 à L114-5. Personnes handicapées.</w:t>
      </w:r>
      <w:r w:rsidRPr="000D692B">
        <w:rPr>
          <w:rFonts w:ascii="Calibri" w:hAnsi="Calibri" w:cs="Calibri"/>
          <w:sz w:val="18"/>
          <w:szCs w:val="18"/>
        </w:rPr>
        <w:fldChar w:fldCharType="end"/>
      </w:r>
    </w:p>
  </w:footnote>
  <w:footnote w:id="7">
    <w:p w14:paraId="28B5F140" w14:textId="0E8292BC" w:rsidR="002E528A" w:rsidRPr="00A601D7" w:rsidRDefault="002E528A">
      <w:pPr>
        <w:pStyle w:val="Notedebasdepage"/>
        <w:rPr>
          <w:rFonts w:ascii="Calibri" w:hAnsi="Calibri" w:cs="Calibri"/>
          <w:sz w:val="18"/>
          <w:szCs w:val="18"/>
        </w:rPr>
      </w:pPr>
      <w:r w:rsidRPr="00320466">
        <w:rPr>
          <w:rStyle w:val="Appelnotedebasdep"/>
        </w:rPr>
        <w:footnoteRef/>
      </w:r>
      <w:r w:rsidRPr="000D692B">
        <w:rPr>
          <w:rFonts w:ascii="Calibri" w:hAnsi="Calibri" w:cs="Calibri"/>
          <w:sz w:val="18"/>
          <w:szCs w:val="18"/>
        </w:rPr>
        <w:t xml:space="preserve"> </w:t>
      </w:r>
      <w:r w:rsidRPr="000D692B">
        <w:rPr>
          <w:rFonts w:ascii="Calibri" w:hAnsi="Calibri" w:cs="Calibri"/>
          <w:sz w:val="18"/>
          <w:szCs w:val="18"/>
        </w:rPr>
        <w:fldChar w:fldCharType="begin"/>
      </w:r>
      <w:r w:rsidR="00CA56AB">
        <w:rPr>
          <w:rFonts w:ascii="Calibri" w:hAnsi="Calibri" w:cs="Calibri"/>
          <w:sz w:val="18"/>
          <w:szCs w:val="18"/>
        </w:rPr>
        <w:instrText xml:space="preserve"> ADDIN ZOTERO_ITEM CSL_CITATION {"citationID":"0Xca2F1y","properties":{"formattedCitation":"Service d\\uc0\\u8217{}information du Gouvernement, \\uc0\\u171{}\\uc0\\u160{}Comprendre les handicaps pour am\\uc0\\u233{}liorer l\\uc0\\u8217{}accessibilit\\uc0\\u233{}\\uc0\\u160{}\\uc0\\u187{}.","plainCitation":"Service d’information du Gouvernement, « Comprendre les handicaps pour améliorer l’accessibilité ».","noteIndex":7},"citationItems":[{"id":9784,"uris":["http://zotero.org/groups/5783360/items/QZSTR2FA"],"itemData":{"id":9784,"type":"webpage","abstract":"Définir et comprendre les différents types de handicaps et accéder aux ressources pratiques pour une meilleure accessibilité au quotidien.","container-title":"info.gouv.fr","title":"Comprendre les handicaps pour améliorer l’accessibilité","URL":"https://www.info.gouv.fr/accessibilite/comprendre-les-handicaps-pour-ameliorer-laccessibilite","author":[{"family":"Service d'information du Gouvernement","given":""}],"issued":{"date-parts":[["2025"]]}}}],"schema":"https://github.com/citation-style-language/schema/raw/master/csl-citation.json"} </w:instrText>
      </w:r>
      <w:r w:rsidRPr="000D692B">
        <w:rPr>
          <w:rFonts w:ascii="Calibri" w:hAnsi="Calibri" w:cs="Calibri"/>
          <w:sz w:val="18"/>
          <w:szCs w:val="18"/>
        </w:rPr>
        <w:fldChar w:fldCharType="separate"/>
      </w:r>
      <w:r w:rsidR="008B12FB" w:rsidRPr="000D692B">
        <w:rPr>
          <w:rFonts w:ascii="Calibri" w:hAnsi="Calibri" w:cs="Calibri"/>
          <w:sz w:val="18"/>
          <w:szCs w:val="18"/>
        </w:rPr>
        <w:t>Service d’information du Gouvernement, « Comprendre les handicaps pour améliorer l’accessibilité ».</w:t>
      </w:r>
      <w:r w:rsidRPr="000D692B">
        <w:rPr>
          <w:rFonts w:ascii="Calibri" w:hAnsi="Calibri" w:cs="Calibri"/>
          <w:sz w:val="18"/>
          <w:szCs w:val="18"/>
        </w:rPr>
        <w:fldChar w:fldCharType="end"/>
      </w:r>
    </w:p>
  </w:footnote>
  <w:footnote w:id="8">
    <w:p w14:paraId="48ADAD2B" w14:textId="6AF5C5B5" w:rsidR="00AD069B" w:rsidRPr="001B6722" w:rsidRDefault="00AD069B" w:rsidP="00AD069B">
      <w:pPr>
        <w:pStyle w:val="Notedebasdepage"/>
        <w:rPr>
          <w:rFonts w:ascii="Calibri" w:hAnsi="Calibri" w:cs="Calibri"/>
          <w:sz w:val="18"/>
          <w:szCs w:val="18"/>
        </w:rPr>
      </w:pPr>
      <w:r w:rsidRPr="00CA56AB">
        <w:rPr>
          <w:rStyle w:val="Appelnotedebasdep"/>
          <w:rFonts w:ascii="Calibri" w:hAnsi="Calibri" w:cs="Calibri"/>
          <w:sz w:val="18"/>
          <w:szCs w:val="18"/>
        </w:rPr>
        <w:footnoteRef/>
      </w:r>
      <w:r w:rsidRPr="00CA56AB">
        <w:rPr>
          <w:rFonts w:ascii="Calibri" w:hAnsi="Calibri" w:cs="Calibri"/>
          <w:sz w:val="18"/>
          <w:szCs w:val="18"/>
        </w:rPr>
        <w:t xml:space="preserve"> </w:t>
      </w:r>
      <w:r w:rsidRPr="001B6722">
        <w:rPr>
          <w:rFonts w:ascii="Calibri" w:hAnsi="Calibri" w:cs="Calibri"/>
          <w:sz w:val="18"/>
          <w:szCs w:val="18"/>
        </w:rPr>
        <w:fldChar w:fldCharType="begin"/>
      </w:r>
      <w:r w:rsidR="00CA56AB" w:rsidRPr="001B6722">
        <w:rPr>
          <w:rFonts w:ascii="Calibri" w:hAnsi="Calibri" w:cs="Calibri"/>
          <w:sz w:val="18"/>
          <w:szCs w:val="18"/>
        </w:rPr>
        <w:instrText xml:space="preserve"> ADDIN ZOTERO_ITEM CSL_CITATION {"citationID":"WbqiSaKV","properties":{"formattedCitation":"Organisation mondiale de la sant\\uc0\\u233{}, \\uc0\\u171{}\\uc0\\u160{}Handicap\\uc0\\u160{}\\uc0\\u187{}.","plainCitation":"Organisation mondiale de la santé, « Handicap ».","noteIndex":8},"citationItems":[{"id":9781,"uris":["http://zotero.org/groups/5783360/items/SCW7YQUZ"],"itemData":{"id":9781,"type":"webpage","abstract":"Plus d’un milliard de personnes, c’est-à-dire environ 15% de la population mondiale, présentent une forme ou une autre de handicap.","title":"Handicap","URL":"https://www.who.int/fr/news-room/fact-sheets/detail/disability-and-health","author":[{"family":"Organisation mondiale de la santé","given":""}],"issued":{"date-parts":[["2023"]]}}}],"schema":"https://github.com/citation-style-language/schema/raw/master/csl-citation.json"} </w:instrText>
      </w:r>
      <w:r w:rsidRPr="001B6722">
        <w:rPr>
          <w:rFonts w:ascii="Calibri" w:hAnsi="Calibri" w:cs="Calibri"/>
          <w:sz w:val="18"/>
          <w:szCs w:val="18"/>
        </w:rPr>
        <w:fldChar w:fldCharType="separate"/>
      </w:r>
      <w:r w:rsidRPr="001B6722">
        <w:rPr>
          <w:rFonts w:ascii="Calibri" w:hAnsi="Calibri" w:cs="Calibri"/>
          <w:sz w:val="18"/>
          <w:szCs w:val="18"/>
        </w:rPr>
        <w:t>Organisation mondiale de la santé, « Handicap ».</w:t>
      </w:r>
      <w:r w:rsidRPr="001B6722">
        <w:rPr>
          <w:rFonts w:ascii="Calibri" w:hAnsi="Calibri" w:cs="Calibri"/>
          <w:sz w:val="18"/>
          <w:szCs w:val="18"/>
        </w:rPr>
        <w:fldChar w:fldCharType="end"/>
      </w:r>
    </w:p>
  </w:footnote>
  <w:footnote w:id="9">
    <w:p w14:paraId="69D1E3A8" w14:textId="25E4EA44" w:rsidR="00FE4B0F" w:rsidRPr="001B6722" w:rsidRDefault="00FE4B0F">
      <w:pPr>
        <w:pStyle w:val="Notedebasdepage"/>
        <w:rPr>
          <w:rFonts w:ascii="Calibri" w:hAnsi="Calibri" w:cs="Calibri"/>
          <w:sz w:val="18"/>
          <w:szCs w:val="18"/>
        </w:rPr>
      </w:pPr>
      <w:r w:rsidRPr="001B6722">
        <w:rPr>
          <w:rStyle w:val="Appelnotedebasdep"/>
          <w:rFonts w:ascii="Calibri" w:hAnsi="Calibri" w:cs="Calibri"/>
          <w:sz w:val="18"/>
          <w:szCs w:val="18"/>
        </w:rPr>
        <w:footnoteRef/>
      </w:r>
      <w:r w:rsidRPr="001B6722">
        <w:rPr>
          <w:rFonts w:ascii="Calibri" w:hAnsi="Calibri" w:cs="Calibri"/>
          <w:sz w:val="18"/>
          <w:szCs w:val="18"/>
        </w:rPr>
        <w:t xml:space="preserve"> </w:t>
      </w:r>
      <w:r w:rsidRPr="001B6722">
        <w:rPr>
          <w:rFonts w:ascii="Calibri" w:hAnsi="Calibri" w:cs="Calibri"/>
          <w:sz w:val="18"/>
          <w:szCs w:val="18"/>
        </w:rPr>
        <w:fldChar w:fldCharType="begin"/>
      </w:r>
      <w:r w:rsidR="00CA56AB" w:rsidRPr="001B6722">
        <w:rPr>
          <w:rFonts w:ascii="Calibri" w:hAnsi="Calibri" w:cs="Calibri"/>
          <w:sz w:val="18"/>
          <w:szCs w:val="18"/>
        </w:rPr>
        <w:instrText xml:space="preserve"> ADDIN ZOTERO_ITEM CSL_CITATION {"citationID":"hcHHcq1t","properties":{"formattedCitation":"Loi n\\uc0\\u176{} 2005-102 du 11 f\\uc0\\u233{}vrier 2005 pour l\\uc0\\u8217{}\\uc0\\u233{}galit\\uc0\\u233{} des droits et des chances, la participation et la citoyennet\\uc0\\u233{} des personnes handicap\\uc0\\u233{}es.","plainCitation":"Loi n° 2005-102 du 11 février 2005 pour l’égalité des droits et des chances, la participation et la citoyenneté des personnes handicapées.","noteIndex":9},"citationItems":[{"id":9749,"uris":["http://zotero.org/groups/5783360/items/R9VJWVXV"],"itemData":{"id":9749,"type":"legislation","container-title":"2005-102","title":"Loi n° 2005-102 du 11 février 2005 pour l'égalité des droits et des chances, la participation et la citoyenneté des personnes handicapées","URL":"https://www.legifrance.gouv.fr/eli/loi/2005/2/11/SANX0300217L/jo/texte","issued":{"date-parts":[["2005"]]}}}],"schema":"https://github.com/citation-style-language/schema/raw/master/csl-citation.json"} </w:instrText>
      </w:r>
      <w:r w:rsidRPr="001B6722">
        <w:rPr>
          <w:rFonts w:ascii="Calibri" w:hAnsi="Calibri" w:cs="Calibri"/>
          <w:sz w:val="18"/>
          <w:szCs w:val="18"/>
        </w:rPr>
        <w:fldChar w:fldCharType="separate"/>
      </w:r>
      <w:r w:rsidR="008B12FB" w:rsidRPr="001B6722">
        <w:rPr>
          <w:rFonts w:ascii="Calibri" w:hAnsi="Calibri" w:cs="Calibri"/>
          <w:sz w:val="18"/>
          <w:szCs w:val="18"/>
        </w:rPr>
        <w:t>Loi n° 2005-102 du 11 février 2005 pour l’égalité des droits et des chances, la participation et la citoyenneté des personnes handicapées.</w:t>
      </w:r>
      <w:r w:rsidRPr="001B6722">
        <w:rPr>
          <w:rFonts w:ascii="Calibri" w:hAnsi="Calibri" w:cs="Calibri"/>
          <w:sz w:val="18"/>
          <w:szCs w:val="18"/>
        </w:rPr>
        <w:fldChar w:fldCharType="end"/>
      </w:r>
    </w:p>
  </w:footnote>
  <w:footnote w:id="10">
    <w:p w14:paraId="733CDD5B" w14:textId="0E323B79" w:rsidR="00A601D7" w:rsidRPr="001B6722" w:rsidRDefault="00A601D7">
      <w:pPr>
        <w:pStyle w:val="Notedebasdepage"/>
        <w:rPr>
          <w:rFonts w:ascii="Calibri" w:hAnsi="Calibri" w:cs="Calibri"/>
          <w:sz w:val="18"/>
          <w:szCs w:val="18"/>
        </w:rPr>
      </w:pPr>
      <w:r w:rsidRPr="001B6722">
        <w:rPr>
          <w:rStyle w:val="Appelnotedebasdep"/>
          <w:rFonts w:ascii="Calibri" w:hAnsi="Calibri" w:cs="Calibri"/>
          <w:sz w:val="18"/>
          <w:szCs w:val="18"/>
        </w:rPr>
        <w:footnoteRef/>
      </w:r>
      <w:r w:rsidRPr="001B6722">
        <w:rPr>
          <w:rFonts w:ascii="Calibri" w:hAnsi="Calibri" w:cs="Calibri"/>
          <w:sz w:val="18"/>
          <w:szCs w:val="18"/>
        </w:rPr>
        <w:t xml:space="preserve"> </w:t>
      </w:r>
      <w:r w:rsidRPr="001B6722">
        <w:rPr>
          <w:rFonts w:ascii="Calibri" w:hAnsi="Calibri" w:cs="Calibri"/>
          <w:sz w:val="18"/>
          <w:szCs w:val="18"/>
        </w:rPr>
        <w:fldChar w:fldCharType="begin"/>
      </w:r>
      <w:r w:rsidR="00CA56AB" w:rsidRPr="001B6722">
        <w:rPr>
          <w:rFonts w:ascii="Calibri" w:hAnsi="Calibri" w:cs="Calibri"/>
          <w:sz w:val="18"/>
          <w:szCs w:val="18"/>
        </w:rPr>
        <w:instrText xml:space="preserve"> ADDIN ZOTERO_ITEM CSL_CITATION {"citationID":"Ffkioqr4","properties":{"formattedCitation":"Direction interminist\\uc0\\u233{}rielle du num\\uc0\\u233{}rique, \\uc0\\u171{}\\uc0\\u160{}R\\uc0\\u233{}f\\uc0\\u233{}rentiel g\\uc0\\u233{}n\\uc0\\u233{}ral d\\uc0\\u8217{}am\\uc0\\u233{}lioration de l\\uc0\\u8217{}accessibilit\\uc0\\u233{} - RGAA (version 4.1.2)\\uc0\\u160{}\\uc0\\u187{}.","plainCitation":"Direction interministérielle du numérique, « Référentiel général d’amélioration de l’accessibilité - RGAA (version 4.1.2) ».","noteIndex":10},"citationItems":[{"id":9780,"uris":["http://zotero.org/groups/5783360/items/LGBNX924"],"itemData":{"id":9780,"type":"webpage","title":"Référentiel général d’amélioration de l’accessibilité - RGAA (version 4.1.2)","URL":"https://accessibilite.numerique.gouv.fr/doc/RGAA-v4.1.2.pdf","author":[{"family":"Direction interministérielle du numérique","given":""}],"issued":{"date-parts":[["2023"]]}}}],"schema":"https://github.com/citation-style-language/schema/raw/master/csl-citation.json"} </w:instrText>
      </w:r>
      <w:r w:rsidRPr="001B6722">
        <w:rPr>
          <w:rFonts w:ascii="Calibri" w:hAnsi="Calibri" w:cs="Calibri"/>
          <w:sz w:val="18"/>
          <w:szCs w:val="18"/>
        </w:rPr>
        <w:fldChar w:fldCharType="separate"/>
      </w:r>
      <w:r w:rsidRPr="001B6722">
        <w:rPr>
          <w:rFonts w:ascii="Calibri" w:hAnsi="Calibri" w:cs="Calibri"/>
          <w:sz w:val="18"/>
          <w:szCs w:val="18"/>
        </w:rPr>
        <w:t>Direction interministérielle du numérique, « Référentiel général d’amélioration de l’accessibilité - RGAA (version 4.1.2) ».</w:t>
      </w:r>
      <w:r w:rsidRPr="001B6722">
        <w:rPr>
          <w:rFonts w:ascii="Calibri" w:hAnsi="Calibri" w:cs="Calibri"/>
          <w:sz w:val="18"/>
          <w:szCs w:val="18"/>
        </w:rPr>
        <w:fldChar w:fldCharType="end"/>
      </w:r>
    </w:p>
  </w:footnote>
  <w:footnote w:id="11">
    <w:p w14:paraId="32D004D3" w14:textId="4C0DA98F" w:rsidR="00F36D5A" w:rsidRPr="001B6722" w:rsidRDefault="00F36D5A">
      <w:pPr>
        <w:pStyle w:val="Notedebasdepage"/>
        <w:rPr>
          <w:rFonts w:ascii="Calibri" w:hAnsi="Calibri" w:cs="Calibri"/>
          <w:sz w:val="18"/>
          <w:szCs w:val="18"/>
        </w:rPr>
      </w:pPr>
      <w:r w:rsidRPr="001B6722">
        <w:rPr>
          <w:rStyle w:val="Appelnotedebasdep"/>
          <w:rFonts w:ascii="Calibri" w:hAnsi="Calibri" w:cs="Calibri"/>
          <w:sz w:val="18"/>
          <w:szCs w:val="18"/>
        </w:rPr>
        <w:footnoteRef/>
      </w:r>
      <w:r w:rsidRPr="001B6722">
        <w:rPr>
          <w:rFonts w:ascii="Calibri" w:hAnsi="Calibri" w:cs="Calibri"/>
          <w:sz w:val="18"/>
          <w:szCs w:val="18"/>
        </w:rPr>
        <w:t xml:space="preserve"> </w:t>
      </w:r>
      <w:r w:rsidRPr="001B6722">
        <w:rPr>
          <w:rFonts w:ascii="Calibri" w:hAnsi="Calibri" w:cs="Calibri"/>
          <w:sz w:val="18"/>
          <w:szCs w:val="18"/>
        </w:rPr>
        <w:fldChar w:fldCharType="begin"/>
      </w:r>
      <w:r w:rsidR="00CA56AB" w:rsidRPr="001B6722">
        <w:rPr>
          <w:rFonts w:ascii="Calibri" w:hAnsi="Calibri" w:cs="Calibri"/>
          <w:sz w:val="18"/>
          <w:szCs w:val="18"/>
        </w:rPr>
        <w:instrText xml:space="preserve"> ADDIN ZOTERO_ITEM CSL_CITATION {"citationID":"U195xRRC","properties":{"formattedCitation":"Dumont et Gropp, \\uc0\\u171{}\\uc0\\u160{}Acc\\uc0\\u233{}der aux \\uc0\\u233{}quipements num\\uc0\\u233{}riques et informatiques\\uc0\\u160{}\\uc0\\u187{}.","plainCitation":"Dumont et Gropp, « Accéder aux équipements numériques et informatiques ».","noteIndex":11},"citationItems":[{"id":9767,"uris":["http://zotero.org/groups/5783360/items/FP7D63SD"],"itemData":{"id":9767,"type":"article-journal","abstract":"Pour lutter contre la précarité numérique des étudiants, mise en lumière pendant la crise du Covid-19, la bibliothèque universitaire de Montpellier a lancé à la rentrée 2021 un service de prêt d’ordinateurs de longue durée, baptisé « Un PC pour mes études », qui vient compléter l’offre globale en équipements et ressources électroniques.","container-title":"Bulletin des bibliothèques de France","issue":"1","title":"Accéder aux équipements numériques et informatiques : un besoin fondamental pour les étudiants, un enjeu de service public pour les bibliothèques universitaires","title-short":"Accéder aux équipements numériques et informatiques","URL":"https://bbf.enssib.fr/consulter/bbf-2023-00-0000-015","author":[{"family":"Dumont","given":"Camille"},{"family":"Gropp","given":"Sandrine"}],"issued":{"date-parts":[["2023"]]}}}],"schema":"https://github.com/citation-style-language/schema/raw/master/csl-citation.json"} </w:instrText>
      </w:r>
      <w:r w:rsidRPr="001B6722">
        <w:rPr>
          <w:rFonts w:ascii="Calibri" w:hAnsi="Calibri" w:cs="Calibri"/>
          <w:sz w:val="18"/>
          <w:szCs w:val="18"/>
        </w:rPr>
        <w:fldChar w:fldCharType="separate"/>
      </w:r>
      <w:r w:rsidR="008B12FB" w:rsidRPr="001B6722">
        <w:rPr>
          <w:rFonts w:ascii="Calibri" w:hAnsi="Calibri" w:cs="Calibri"/>
          <w:sz w:val="18"/>
          <w:szCs w:val="18"/>
        </w:rPr>
        <w:t>Dumont et Gropp, « Accéder aux équipements numériques et informatiques ».</w:t>
      </w:r>
      <w:r w:rsidRPr="001B6722">
        <w:rPr>
          <w:rFonts w:ascii="Calibri" w:hAnsi="Calibri" w:cs="Calibri"/>
          <w:sz w:val="18"/>
          <w:szCs w:val="18"/>
        </w:rPr>
        <w:fldChar w:fldCharType="end"/>
      </w:r>
    </w:p>
  </w:footnote>
  <w:footnote w:id="12">
    <w:p w14:paraId="37179420" w14:textId="7C8B9B2C" w:rsidR="00415045" w:rsidRPr="001B6722" w:rsidRDefault="00415045" w:rsidP="00415045">
      <w:pPr>
        <w:pStyle w:val="Notedebasdepage"/>
        <w:rPr>
          <w:rFonts w:ascii="Calibri" w:hAnsi="Calibri" w:cs="Calibri"/>
          <w:sz w:val="18"/>
          <w:szCs w:val="18"/>
        </w:rPr>
      </w:pPr>
      <w:r w:rsidRPr="001B6722">
        <w:rPr>
          <w:rStyle w:val="Appelnotedebasdep"/>
          <w:rFonts w:ascii="Calibri" w:hAnsi="Calibri" w:cs="Calibri"/>
          <w:sz w:val="18"/>
          <w:szCs w:val="18"/>
        </w:rPr>
        <w:footnoteRef/>
      </w:r>
      <w:r w:rsidRPr="001B6722">
        <w:rPr>
          <w:rFonts w:ascii="Calibri" w:hAnsi="Calibri" w:cs="Calibri"/>
          <w:sz w:val="18"/>
          <w:szCs w:val="18"/>
        </w:rPr>
        <w:t xml:space="preserve"> </w:t>
      </w:r>
      <w:r w:rsidRPr="001B6722">
        <w:rPr>
          <w:rFonts w:ascii="Calibri" w:hAnsi="Calibri" w:cs="Calibri"/>
          <w:sz w:val="18"/>
          <w:szCs w:val="18"/>
        </w:rPr>
        <w:fldChar w:fldCharType="begin"/>
      </w:r>
      <w:r w:rsidR="00CA56AB" w:rsidRPr="001B6722">
        <w:rPr>
          <w:rFonts w:ascii="Calibri" w:hAnsi="Calibri" w:cs="Calibri"/>
          <w:sz w:val="18"/>
          <w:szCs w:val="18"/>
        </w:rPr>
        <w:instrText xml:space="preserve"> ADDIN ZOTERO_ITEM CSL_CITATION {"citationID":"wBR5WnBc","properties":{"formattedCitation":"Fontaine-Martinelli et al., {\\i{}Accessibilit\\uc0\\u233{} universelle et inclusion en biblioth\\uc0\\u232{}que}.","plainCitation":"Fontaine-Martinelli et al., Accessibilité universelle et inclusion en bibliothèque.","noteIndex":12},"citationItems":[{"id":9737,"uris":["http://zotero.org/groups/5783360/items/GVQQD3VQ"],"itemData":{"id":9737,"type":"book","abstract":"Cette nouvelle édition met en lumière les évolutions fondamentales dans la manière dont les bibliothèques abordent l'accessibilité des lieux, des collections et des services. Plusieurs entrées vous permettront de répondre à (presque) toutes les questions posées si vous voulez initier ou poursuivre des projets inclusifs : qu'est-ce qu'une société inclusive ? Quels sont les cadres juridiques actuels ? Comment prendre en compte la diversité des publics : publics sourds et malentendants, dyslexiques, déficients visuels, publics en situation de handicap mental ou psychique... Quelles bonnes pratiques mettre en place (projet d'établissement, projets culturels, accès aux services et aux collections, accessibilité numérique, jeux vidéo...) ? Comment évaluer ? Contributions et retours d'expérience font également une large place à l'humain : comment associer les équipes, comment accueillir un personnel en situation de handicap, comme instaurer un accompagnement humain de qualité, quelles conduites adopter ? (4e de couverture)","event-place":"Paris","ISBN":"978-2-900177-50-1","number-of-pages":"197","publisher":"Association des bibliothécaires de France","publisher-place":"Paris","source":"Library Catalog - www.sudoc.abes.fr","title":"Accessibilité universelle et inclusion en bibliothèque","author":[{"family":"Fontaine-Martinelli","given":"Françoise"},{"family":"Maumet","given":"Luc"},{"literal":"Association des bibliothécaires français. Commission accès des handicapés aux bibliothèques"}],"issued":{"date-parts":[["2017"]]}}}],"schema":"https://github.com/citation-style-language/schema/raw/master/csl-citation.json"} </w:instrText>
      </w:r>
      <w:r w:rsidRPr="001B6722">
        <w:rPr>
          <w:rFonts w:ascii="Calibri" w:hAnsi="Calibri" w:cs="Calibri"/>
          <w:sz w:val="18"/>
          <w:szCs w:val="18"/>
        </w:rPr>
        <w:fldChar w:fldCharType="separate"/>
      </w:r>
      <w:r w:rsidRPr="001B6722">
        <w:rPr>
          <w:rFonts w:ascii="Calibri" w:hAnsi="Calibri" w:cs="Calibri"/>
          <w:sz w:val="18"/>
          <w:szCs w:val="18"/>
        </w:rPr>
        <w:t xml:space="preserve">Fontaine-Martinelli et al., </w:t>
      </w:r>
      <w:r w:rsidRPr="001B6722">
        <w:rPr>
          <w:rFonts w:ascii="Calibri" w:hAnsi="Calibri" w:cs="Calibri"/>
          <w:i/>
          <w:iCs/>
          <w:sz w:val="18"/>
          <w:szCs w:val="18"/>
        </w:rPr>
        <w:t>Accessibilité universelle et inclusion en bibliothèque</w:t>
      </w:r>
      <w:r w:rsidRPr="001B6722">
        <w:rPr>
          <w:rFonts w:ascii="Calibri" w:hAnsi="Calibri" w:cs="Calibri"/>
          <w:sz w:val="18"/>
          <w:szCs w:val="18"/>
        </w:rPr>
        <w:t>.</w:t>
      </w:r>
      <w:r w:rsidRPr="001B6722">
        <w:rPr>
          <w:rFonts w:ascii="Calibri" w:hAnsi="Calibri" w:cs="Calibri"/>
          <w:sz w:val="18"/>
          <w:szCs w:val="18"/>
        </w:rPr>
        <w:fldChar w:fldCharType="end"/>
      </w:r>
    </w:p>
  </w:footnote>
  <w:footnote w:id="13">
    <w:p w14:paraId="1E9A6353" w14:textId="5DDA7C56" w:rsidR="00415045" w:rsidRPr="001B6722" w:rsidRDefault="00415045" w:rsidP="00415045">
      <w:pPr>
        <w:pStyle w:val="Notedebasdepage"/>
        <w:rPr>
          <w:rFonts w:ascii="Calibri" w:hAnsi="Calibri" w:cs="Calibri"/>
          <w:sz w:val="18"/>
          <w:szCs w:val="18"/>
        </w:rPr>
      </w:pPr>
      <w:r w:rsidRPr="001B6722">
        <w:rPr>
          <w:rStyle w:val="Appelnotedebasdep"/>
          <w:rFonts w:ascii="Calibri" w:hAnsi="Calibri" w:cs="Calibri"/>
          <w:sz w:val="18"/>
          <w:szCs w:val="18"/>
        </w:rPr>
        <w:footnoteRef/>
      </w:r>
      <w:r w:rsidRPr="001B6722">
        <w:rPr>
          <w:rFonts w:ascii="Calibri" w:hAnsi="Calibri" w:cs="Calibri"/>
          <w:sz w:val="18"/>
          <w:szCs w:val="18"/>
        </w:rPr>
        <w:t xml:space="preserve"> </w:t>
      </w:r>
      <w:r w:rsidRPr="001B6722">
        <w:rPr>
          <w:rFonts w:ascii="Calibri" w:hAnsi="Calibri" w:cs="Calibri"/>
          <w:sz w:val="18"/>
          <w:szCs w:val="18"/>
        </w:rPr>
        <w:fldChar w:fldCharType="begin"/>
      </w:r>
      <w:r w:rsidR="00CA56AB" w:rsidRPr="001B6722">
        <w:rPr>
          <w:rFonts w:ascii="Calibri" w:hAnsi="Calibri" w:cs="Calibri"/>
          <w:sz w:val="18"/>
          <w:szCs w:val="18"/>
        </w:rPr>
        <w:instrText xml:space="preserve"> ADDIN ZOTERO_ITEM CSL_CITATION {"citationID":"n9gaN9gG","properties":{"formattedCitation":"Gourret, \\uc0\\u171{}\\uc0\\u160{}Politiques documentaires et de m\\uc0\\u233{}diation des livres num\\uc0\\u233{}riques en biblioth\\uc0\\u232{}que acad\\uc0\\u233{}mique\\uc0\\u160{}\\uc0\\u187{}.","plainCitation":"Gourret, « Politiques documentaires et de médiation des livres numériques en bibliothèque académique ».","noteIndex":13},"citationItems":[{"id":9045,"uris":["http://zotero.org/groups/5783360/items/LQFJU8F7"],"itemData":{"id":9045,"type":"thesis","abstract":"Il y a encore une dizaine d’années, en France, le livre numérique pouvait être qualifié de ressource « émergente » en bibliothèque académique. Les politiques documentaires des établissements peinaient à se saisir de cet objet nouveau. Depuis, le paysage éditorial du livre numérique s’est considérablement transformé. L’offre éditoriale s’est diversifiée et l’essor des monographies numériques en accès ouvert entraîne une nouvelle donne pour les bibliothèques. Dans ce nouveau contexte, comment les bibliothèques académiques peuvent-elles intégrer les livres numériques dans leurs collections ? Comment articuler les monographies numériques et imprimées dans une offre répondant aux besoins des usagers ? Pour répondre à ces interrogations, on s’intéressera aux politiques et pratiques documentaires mises en œuvre au sein des bibliothèques académiques françaises, en s’interrogeant en particulier sur les organisations, outils et processus qui sous-tendent ces pratiques. Until ten years ago, in France, electronic books could be deemed as « emerging » resources in academic libraries. Libraries’ Collection Development policies have been struggling with these new items. Since then, ebook publishing has considerably changed. The editorial offer has been diversifying. The rise of open access electronic monographs has brought about a new context for libraries. In that new situation, how can academic libraries incorporate electronic books into their collections ? How electronic and print monographs should be coordinated into an offer filling patrons’ needs ? To answer these questions, we will focus on policies and practices implemented in French academic libraries (with special focus on organisation, tools and processes).","event-place":"Villeurbanne","genre":"Mémoire d'étude diplôme de conservateur des bibliothèques","language":"français","number-of-pages":"108","publisher":"École nationale supérieure des sciences de l'information et des bibliothèques","publisher-place":"Villeurbanne","source":"Library Catalog - www.sudoc.abes.fr","title":"Politiques documentaires et de médiation des livres numériques en bibliothèque académique","URL":"https://www.enssib.fr/bibliotheque-numerique/documents/71195-politiques-documentaires-et-de-mediation-des-livres-numeriques-en-bibliotheque-academique.pdf","author":[{"family":"Gourret","given":"Mathilde"}],"issued":{"date-parts":[["2023"]]}}}],"schema":"https://github.com/citation-style-language/schema/raw/master/csl-citation.json"} </w:instrText>
      </w:r>
      <w:r w:rsidRPr="001B6722">
        <w:rPr>
          <w:rFonts w:ascii="Calibri" w:hAnsi="Calibri" w:cs="Calibri"/>
          <w:sz w:val="18"/>
          <w:szCs w:val="18"/>
        </w:rPr>
        <w:fldChar w:fldCharType="separate"/>
      </w:r>
      <w:r w:rsidRPr="001B6722">
        <w:rPr>
          <w:rFonts w:ascii="Calibri" w:hAnsi="Calibri" w:cs="Calibri"/>
          <w:sz w:val="18"/>
          <w:szCs w:val="18"/>
        </w:rPr>
        <w:t>Gourret, « Politiques documentaires et de médiation des livres numériques en bibliothèque académique ».</w:t>
      </w:r>
      <w:r w:rsidRPr="001B6722">
        <w:rPr>
          <w:rFonts w:ascii="Calibri" w:hAnsi="Calibri" w:cs="Calibri"/>
          <w:sz w:val="18"/>
          <w:szCs w:val="18"/>
        </w:rPr>
        <w:fldChar w:fldCharType="end"/>
      </w:r>
    </w:p>
  </w:footnote>
  <w:footnote w:id="14">
    <w:p w14:paraId="0C11A32B" w14:textId="68D20FEE" w:rsidR="006134ED" w:rsidRPr="001B6722" w:rsidRDefault="006134ED">
      <w:pPr>
        <w:pStyle w:val="Notedebasdepage"/>
        <w:rPr>
          <w:rFonts w:ascii="Calibri" w:hAnsi="Calibri" w:cs="Calibri"/>
          <w:sz w:val="18"/>
          <w:szCs w:val="18"/>
        </w:rPr>
      </w:pPr>
      <w:r w:rsidRPr="001B6722">
        <w:rPr>
          <w:rStyle w:val="Appelnotedebasdep"/>
          <w:rFonts w:ascii="Calibri" w:hAnsi="Calibri" w:cs="Calibri"/>
          <w:sz w:val="18"/>
          <w:szCs w:val="18"/>
        </w:rPr>
        <w:footnoteRef/>
      </w:r>
      <w:r w:rsidRPr="001B6722">
        <w:rPr>
          <w:rFonts w:ascii="Calibri" w:hAnsi="Calibri" w:cs="Calibri"/>
          <w:sz w:val="18"/>
          <w:szCs w:val="18"/>
        </w:rPr>
        <w:t xml:space="preserve"> </w:t>
      </w:r>
      <w:r w:rsidRPr="001B6722">
        <w:rPr>
          <w:rFonts w:ascii="Calibri" w:hAnsi="Calibri" w:cs="Calibri"/>
          <w:sz w:val="18"/>
          <w:szCs w:val="18"/>
        </w:rPr>
        <w:fldChar w:fldCharType="begin"/>
      </w:r>
      <w:r w:rsidR="00CA56AB" w:rsidRPr="001B6722">
        <w:rPr>
          <w:rFonts w:ascii="Calibri" w:hAnsi="Calibri" w:cs="Calibri"/>
          <w:sz w:val="18"/>
          <w:szCs w:val="18"/>
        </w:rPr>
        <w:instrText xml:space="preserve"> ADDIN ZOTERO_ITEM CSL_CITATION {"citationID":"CALoysNr","properties":{"formattedCitation":"Service d\\uc0\\u8217{}information du Gouvernement, \\uc0\\u171{}\\uc0\\u160{}Accessibilit\\uc0\\u233{} universelle\\uc0\\u160{}\\uc0\\u187{}.","plainCitation":"Service d’information du Gouvernement, « Accessibilité universelle ».","noteIndex":14},"citationItems":[{"id":9783,"uris":["http://zotero.org/groups/5783360/items/EXK6ARQN"],"itemData":{"id":9783,"type":"webpage","abstract":"L’accessibilité universelle pour tous, partout, est une des priorités du Gouvernement.","container-title":"handicap.gouv.fr","title":"Accessibilité universelle","URL":"https://handicap.gouv.fr/accessibilite-universelle","author":[{"family":"Service d'information du Gouvernement","given":""}],"issued":{"date-parts":[["2023"]]}}}],"schema":"https://github.com/citation-style-language/schema/raw/master/csl-citation.json"} </w:instrText>
      </w:r>
      <w:r w:rsidRPr="001B6722">
        <w:rPr>
          <w:rFonts w:ascii="Calibri" w:hAnsi="Calibri" w:cs="Calibri"/>
          <w:sz w:val="18"/>
          <w:szCs w:val="18"/>
        </w:rPr>
        <w:fldChar w:fldCharType="separate"/>
      </w:r>
      <w:r w:rsidR="008B12FB" w:rsidRPr="001B6722">
        <w:rPr>
          <w:rFonts w:ascii="Calibri" w:hAnsi="Calibri" w:cs="Calibri"/>
          <w:sz w:val="18"/>
          <w:szCs w:val="18"/>
        </w:rPr>
        <w:t>Service d’information du Gouvernement, « Accessibilité universelle ».</w:t>
      </w:r>
      <w:r w:rsidRPr="001B6722">
        <w:rPr>
          <w:rFonts w:ascii="Calibri" w:hAnsi="Calibri" w:cs="Calibri"/>
          <w:sz w:val="18"/>
          <w:szCs w:val="18"/>
        </w:rPr>
        <w:fldChar w:fldCharType="end"/>
      </w:r>
    </w:p>
  </w:footnote>
  <w:footnote w:id="15">
    <w:p w14:paraId="74D28B02" w14:textId="3EF96ABC" w:rsidR="006134ED" w:rsidRPr="001B6722" w:rsidRDefault="006134ED">
      <w:pPr>
        <w:pStyle w:val="Notedebasdepage"/>
        <w:rPr>
          <w:rFonts w:ascii="Calibri" w:hAnsi="Calibri" w:cs="Calibri"/>
          <w:sz w:val="18"/>
          <w:szCs w:val="18"/>
        </w:rPr>
      </w:pPr>
      <w:r w:rsidRPr="001B6722">
        <w:rPr>
          <w:rStyle w:val="Appelnotedebasdep"/>
          <w:rFonts w:ascii="Calibri" w:hAnsi="Calibri" w:cs="Calibri"/>
          <w:sz w:val="18"/>
          <w:szCs w:val="18"/>
        </w:rPr>
        <w:footnoteRef/>
      </w:r>
      <w:r w:rsidRPr="001B6722">
        <w:rPr>
          <w:rFonts w:ascii="Calibri" w:hAnsi="Calibri" w:cs="Calibri"/>
          <w:sz w:val="18"/>
          <w:szCs w:val="18"/>
        </w:rPr>
        <w:t xml:space="preserve"> </w:t>
      </w:r>
      <w:r w:rsidRPr="001B6722">
        <w:rPr>
          <w:rFonts w:ascii="Calibri" w:hAnsi="Calibri" w:cs="Calibri"/>
          <w:sz w:val="18"/>
          <w:szCs w:val="18"/>
        </w:rPr>
        <w:fldChar w:fldCharType="begin"/>
      </w:r>
      <w:r w:rsidR="00CA56AB" w:rsidRPr="001B6722">
        <w:rPr>
          <w:rFonts w:ascii="Calibri" w:hAnsi="Calibri" w:cs="Calibri"/>
          <w:sz w:val="18"/>
          <w:szCs w:val="18"/>
        </w:rPr>
        <w:instrText xml:space="preserve"> ADDIN ZOTERO_ITEM CSL_CITATION {"citationID":"fnZ6TdTK","properties":{"formattedCitation":"Loi n\\uc0\\u176{} 2005-102 du 11 f\\uc0\\u233{}vrier 2005 pour l\\uc0\\u8217{}\\uc0\\u233{}galit\\uc0\\u233{} des droits et des chances, la participation et la citoyennet\\uc0\\u233{} des personnes handicap\\uc0\\u233{}es.","plainCitation":"Loi n° 2005-102 du 11 février 2005 pour l’égalité des droits et des chances, la participation et la citoyenneté des personnes handicapées.","noteIndex":15},"citationItems":[{"id":9749,"uris":["http://zotero.org/groups/5783360/items/R9VJWVXV"],"itemData":{"id":9749,"type":"legislation","container-title":"2005-102","title":"Loi n° 2005-102 du 11 février 2005 pour l'égalité des droits et des chances, la participation et la citoyenneté des personnes handicapées","URL":"https://www.legifrance.gouv.fr/eli/loi/2005/2/11/SANX0300217L/jo/texte","issued":{"date-parts":[["2005"]]}}}],"schema":"https://github.com/citation-style-language/schema/raw/master/csl-citation.json"} </w:instrText>
      </w:r>
      <w:r w:rsidRPr="001B6722">
        <w:rPr>
          <w:rFonts w:ascii="Calibri" w:hAnsi="Calibri" w:cs="Calibri"/>
          <w:sz w:val="18"/>
          <w:szCs w:val="18"/>
        </w:rPr>
        <w:fldChar w:fldCharType="separate"/>
      </w:r>
      <w:r w:rsidR="008B12FB" w:rsidRPr="001B6722">
        <w:rPr>
          <w:rFonts w:ascii="Calibri" w:hAnsi="Calibri" w:cs="Calibri"/>
          <w:sz w:val="18"/>
          <w:szCs w:val="18"/>
        </w:rPr>
        <w:t>Loi n° 2005-102 du 11 février 2005 pour l’égalité des droits et des chances, la participation et la citoyenneté des personnes handicapées.</w:t>
      </w:r>
      <w:r w:rsidRPr="001B6722">
        <w:rPr>
          <w:rFonts w:ascii="Calibri" w:hAnsi="Calibri" w:cs="Calibri"/>
          <w:sz w:val="18"/>
          <w:szCs w:val="18"/>
        </w:rPr>
        <w:fldChar w:fldCharType="end"/>
      </w:r>
    </w:p>
  </w:footnote>
  <w:footnote w:id="16">
    <w:p w14:paraId="0BD10AD5" w14:textId="1136AEED" w:rsidR="00CA56AB" w:rsidRPr="001B6722" w:rsidRDefault="00CA56AB">
      <w:pPr>
        <w:pStyle w:val="Notedebasdepage"/>
        <w:rPr>
          <w:rFonts w:ascii="Calibri" w:hAnsi="Calibri" w:cs="Calibri"/>
          <w:sz w:val="18"/>
          <w:szCs w:val="18"/>
        </w:rPr>
      </w:pPr>
      <w:r w:rsidRPr="001B6722">
        <w:rPr>
          <w:rStyle w:val="Appelnotedebasdep"/>
          <w:rFonts w:ascii="Calibri" w:hAnsi="Calibri" w:cs="Calibri"/>
          <w:sz w:val="18"/>
          <w:szCs w:val="18"/>
        </w:rPr>
        <w:footnoteRef/>
      </w:r>
      <w:r w:rsidRPr="001B6722">
        <w:rPr>
          <w:rFonts w:ascii="Calibri" w:hAnsi="Calibri" w:cs="Calibri"/>
          <w:sz w:val="18"/>
          <w:szCs w:val="18"/>
        </w:rPr>
        <w:t xml:space="preserve"> </w:t>
      </w:r>
      <w:r w:rsidRPr="001B6722">
        <w:rPr>
          <w:rFonts w:ascii="Calibri" w:hAnsi="Calibri" w:cs="Calibri"/>
          <w:sz w:val="18"/>
          <w:szCs w:val="18"/>
        </w:rPr>
        <w:fldChar w:fldCharType="begin"/>
      </w:r>
      <w:r w:rsidRPr="001B6722">
        <w:rPr>
          <w:rFonts w:ascii="Calibri" w:hAnsi="Calibri" w:cs="Calibri"/>
          <w:sz w:val="18"/>
          <w:szCs w:val="18"/>
        </w:rPr>
        <w:instrText xml:space="preserve"> ADDIN ZOTERO_ITEM CSL_CITATION {"citationID":"w7tCFkQL","properties":{"formattedCitation":"Dugas, \\uc0\\u171{}\\uc0\\u160{}Pourquoi passer de l\\uc0\\u8217{}inclusion \\uc0\\u224{} l\\uc0\\u8217{}inclusivit\\uc0\\u233{}\\uc0\\u160{}\\uc0\\u187{}.","plainCitation":"Dugas, « Pourquoi passer de l’inclusion à l’inclusivité ».","noteIndex":16},"citationItems":[{"id":9823,"uris":["http://zotero.org/groups/5783360/items/IYV3NK78"],"itemData":{"id":9823,"type":"webpage","abstract":"Les personnes en situation de handicap et leur entourage veulent être associés concrètement aux décisions qui les concernent. En ce sens, il importe aussi de changer de vocabulaire.","container-title":"The Conversation","note":"DOI: 10.64628/AAK.hq7kcjg5m","title":"Pourquoi passer de l’inclusion à l’inclusivité","URL":"http://theconversation.com/debat-pourquoi-passer-de-linclusion-a-linclusivite-175373","author":[{"family":"Dugas","given":"Eric"}],"issued":{"date-parts":[["2022"]]}}}],"schema":"https://github.com/citation-style-language/schema/raw/master/csl-citation.json"} </w:instrText>
      </w:r>
      <w:r w:rsidRPr="001B6722">
        <w:rPr>
          <w:rFonts w:ascii="Calibri" w:hAnsi="Calibri" w:cs="Calibri"/>
          <w:sz w:val="18"/>
          <w:szCs w:val="18"/>
        </w:rPr>
        <w:fldChar w:fldCharType="separate"/>
      </w:r>
      <w:r w:rsidRPr="001B6722">
        <w:rPr>
          <w:rFonts w:ascii="Calibri" w:hAnsi="Calibri" w:cs="Calibri"/>
          <w:sz w:val="18"/>
          <w:szCs w:val="18"/>
        </w:rPr>
        <w:t>Dugas, « Pourquoi passer de l’inclusion à l’inclusivité ».</w:t>
      </w:r>
      <w:r w:rsidRPr="001B6722">
        <w:rPr>
          <w:rFonts w:ascii="Calibri" w:hAnsi="Calibri" w:cs="Calibri"/>
          <w:sz w:val="18"/>
          <w:szCs w:val="18"/>
        </w:rPr>
        <w:fldChar w:fldCharType="end"/>
      </w:r>
    </w:p>
  </w:footnote>
  <w:footnote w:id="17">
    <w:p w14:paraId="369C84B2" w14:textId="42484E51" w:rsidR="00136005" w:rsidRPr="001B6722" w:rsidRDefault="00136005">
      <w:pPr>
        <w:pStyle w:val="Notedebasdepage"/>
        <w:rPr>
          <w:rFonts w:ascii="Calibri" w:hAnsi="Calibri" w:cs="Calibri"/>
          <w:sz w:val="18"/>
          <w:szCs w:val="18"/>
        </w:rPr>
      </w:pPr>
      <w:r w:rsidRPr="001B6722">
        <w:rPr>
          <w:rStyle w:val="Appelnotedebasdep"/>
          <w:rFonts w:ascii="Calibri" w:hAnsi="Calibri" w:cs="Calibri"/>
          <w:sz w:val="18"/>
          <w:szCs w:val="18"/>
        </w:rPr>
        <w:footnoteRef/>
      </w:r>
      <w:r w:rsidRPr="001B6722">
        <w:rPr>
          <w:rFonts w:ascii="Calibri" w:hAnsi="Calibri" w:cs="Calibri"/>
          <w:sz w:val="18"/>
          <w:szCs w:val="18"/>
        </w:rPr>
        <w:t xml:space="preserve"> </w:t>
      </w:r>
      <w:r w:rsidRPr="001B6722">
        <w:rPr>
          <w:rFonts w:ascii="Calibri" w:hAnsi="Calibri" w:cs="Calibri"/>
          <w:sz w:val="18"/>
          <w:szCs w:val="18"/>
        </w:rPr>
        <w:fldChar w:fldCharType="begin"/>
      </w:r>
      <w:r w:rsidR="00CA56AB" w:rsidRPr="001B6722">
        <w:rPr>
          <w:rFonts w:ascii="Calibri" w:hAnsi="Calibri" w:cs="Calibri"/>
          <w:sz w:val="18"/>
          <w:szCs w:val="18"/>
        </w:rPr>
        <w:instrText xml:space="preserve"> ADDIN ZOTERO_ITEM CSL_CITATION {"citationID":"Mz4qU6I9","properties":{"formattedCitation":"Donguy et P\\uc0\\u233{}an, \\uc0\\u171{}\\uc0\\u160{}Journ\\uc0\\u233{}e d\\uc0\\u8217{}\\uc0\\u233{}tude \\uc0\\u171{}\\uc0\\u8239{}La biblioth\\uc0\\u232{}que \\uc0\\u224{} l\\uc0\\u8217{}\\uc0\\u233{}preuve des diversit\\uc0\\u233{}s\\uc0\\u8239{}\\uc0\\u187{}\\uc0\\u160{}\\uc0\\u187{}.","plainCitation":"Donguy et Péan, « Journée d’étude « La bibliothèque à l’épreuve des diversités » ».","noteIndex":17},"citationItems":[{"id":9816,"uris":["http://zotero.org/groups/5783360/items/I9V8XL9R"],"itemData":{"id":9816,"type":"article-journal","container-title":"Bulletin des bibliothèques de France","issue":"1","title":"Journée d’étude « La bibliothèque à l’épreuve des diversités »","URL":"https://bbf.enssib.fr/tour-d-horizon/journee-d-etude-la-bibliotheque-al-epreuve-des-diversites_71046","author":[{"family":"Donguy","given":"Katell"},{"family":"Péan","given":"Véronique"}],"issued":{"date-parts":[["2023"]]}}}],"schema":"https://github.com/citation-style-language/schema/raw/master/csl-citation.json"} </w:instrText>
      </w:r>
      <w:r w:rsidRPr="001B6722">
        <w:rPr>
          <w:rFonts w:ascii="Calibri" w:hAnsi="Calibri" w:cs="Calibri"/>
          <w:sz w:val="18"/>
          <w:szCs w:val="18"/>
        </w:rPr>
        <w:fldChar w:fldCharType="separate"/>
      </w:r>
      <w:r w:rsidRPr="001B6722">
        <w:rPr>
          <w:rFonts w:ascii="Calibri" w:hAnsi="Calibri" w:cs="Calibri"/>
          <w:sz w:val="18"/>
          <w:szCs w:val="18"/>
        </w:rPr>
        <w:t>Donguy et Péan, « Journée d’étude « La bibliothèque à l’épreuve des diversités » ».</w:t>
      </w:r>
      <w:r w:rsidRPr="001B6722">
        <w:rPr>
          <w:rFonts w:ascii="Calibri" w:hAnsi="Calibri" w:cs="Calibri"/>
          <w:sz w:val="18"/>
          <w:szCs w:val="18"/>
        </w:rPr>
        <w:fldChar w:fldCharType="end"/>
      </w:r>
    </w:p>
  </w:footnote>
  <w:footnote w:id="18">
    <w:p w14:paraId="49C6CBD1" w14:textId="5D838506" w:rsidR="001B6722" w:rsidRDefault="001B6722">
      <w:pPr>
        <w:pStyle w:val="Notedebasdepage"/>
      </w:pPr>
      <w:r w:rsidRPr="001B6722">
        <w:rPr>
          <w:rStyle w:val="Appelnotedebasdep"/>
          <w:rFonts w:ascii="Calibri" w:hAnsi="Calibri" w:cs="Calibri"/>
          <w:sz w:val="18"/>
          <w:szCs w:val="18"/>
        </w:rPr>
        <w:footnoteRef/>
      </w:r>
      <w:r w:rsidRPr="001B6722">
        <w:rPr>
          <w:rFonts w:ascii="Calibri" w:hAnsi="Calibri" w:cs="Calibri"/>
          <w:sz w:val="18"/>
          <w:szCs w:val="18"/>
        </w:rPr>
        <w:t xml:space="preserve"> </w:t>
      </w:r>
      <w:r w:rsidRPr="001B6722">
        <w:rPr>
          <w:rFonts w:ascii="Calibri" w:hAnsi="Calibri" w:cs="Calibri"/>
          <w:sz w:val="18"/>
          <w:szCs w:val="18"/>
        </w:rPr>
        <w:fldChar w:fldCharType="begin"/>
      </w:r>
      <w:r w:rsidRPr="001B6722">
        <w:rPr>
          <w:rFonts w:ascii="Calibri" w:hAnsi="Calibri" w:cs="Calibri"/>
          <w:sz w:val="18"/>
          <w:szCs w:val="18"/>
        </w:rPr>
        <w:instrText xml:space="preserve"> ADDIN ZOTERO_ITEM CSL_CITATION {"citationID":"jHMnXUJZ","properties":{"formattedCitation":"Minist\\uc0\\u232{}re de l\\uc0\\u8217{}action et des comptes publics, \\uc0\\u171{}\\uc0\\u160{}La\\uc0\\u239{}cit\\uc0\\u233{} et neutralit\\uc0\\u233{} de la fonction publique\\uc0\\u160{}\\uc0\\u187{}.","plainCitation":"Ministère de l’action et des comptes publics, « Laïcité et neutralité de la fonction publique ».","noteIndex":18},"citationItems":[{"id":9821,"uris":["http://zotero.org/groups/5783360/items/KZCUC6ES"],"itemData":{"id":9821,"type":"webpage","container-title":"Le portail de la fonction publique","title":"Laïcité et neutralité de la fonction publique","URL":"https://www.fonction-publique.gouv.fr/etre-agent-public/mes-droits-et-obligations/laicite-et-neutralite-de-la-fonction-publique","author":[{"family":"Ministère de l'action et des comptes publics","given":""}],"issued":{"date-parts":[["2024"]]}}}],"schema":"https://github.com/citation-style-language/schema/raw/master/csl-citation.json"} </w:instrText>
      </w:r>
      <w:r w:rsidRPr="001B6722">
        <w:rPr>
          <w:rFonts w:ascii="Calibri" w:hAnsi="Calibri" w:cs="Calibri"/>
          <w:sz w:val="18"/>
          <w:szCs w:val="18"/>
        </w:rPr>
        <w:fldChar w:fldCharType="separate"/>
      </w:r>
      <w:r w:rsidRPr="001B6722">
        <w:rPr>
          <w:rFonts w:ascii="Calibri" w:hAnsi="Calibri" w:cs="Calibri"/>
          <w:sz w:val="18"/>
          <w:szCs w:val="18"/>
        </w:rPr>
        <w:t>Ministère de l’action et des comptes publics, « Laïcité et neutralité de la fonction publique ».</w:t>
      </w:r>
      <w:r w:rsidRPr="001B6722">
        <w:rPr>
          <w:rFonts w:ascii="Calibri" w:hAnsi="Calibri" w:cs="Calibri"/>
          <w:sz w:val="18"/>
          <w:szCs w:val="18"/>
        </w:rPr>
        <w:fldChar w:fldCharType="end"/>
      </w:r>
    </w:p>
  </w:footnote>
  <w:footnote w:id="19">
    <w:p w14:paraId="1E6600A0" w14:textId="178FAAFF" w:rsidR="00200813" w:rsidRPr="005A2BF5" w:rsidRDefault="00200813" w:rsidP="00200813">
      <w:pPr>
        <w:pStyle w:val="Notedebasdepage"/>
        <w:rPr>
          <w:rFonts w:ascii="Calibri" w:hAnsi="Calibri" w:cs="Calibri"/>
          <w:sz w:val="18"/>
          <w:szCs w:val="18"/>
        </w:rPr>
      </w:pPr>
      <w:r w:rsidRPr="005A2BF5">
        <w:rPr>
          <w:rStyle w:val="Appelnotedebasdep"/>
          <w:rFonts w:ascii="Calibri" w:hAnsi="Calibri" w:cs="Calibri"/>
          <w:sz w:val="18"/>
          <w:szCs w:val="18"/>
        </w:rPr>
        <w:footnoteRef/>
      </w:r>
      <w:r w:rsidRPr="005A2BF5">
        <w:rPr>
          <w:rFonts w:ascii="Calibri" w:hAnsi="Calibri" w:cs="Calibri"/>
          <w:sz w:val="18"/>
          <w:szCs w:val="18"/>
        </w:rPr>
        <w:t xml:space="preserve"> </w:t>
      </w:r>
      <w:r w:rsidRPr="005A2BF5">
        <w:rPr>
          <w:rFonts w:ascii="Calibri" w:hAnsi="Calibri" w:cs="Calibri"/>
          <w:sz w:val="18"/>
          <w:szCs w:val="18"/>
        </w:rPr>
        <w:fldChar w:fldCharType="begin"/>
      </w:r>
      <w:r w:rsidR="00CA56AB" w:rsidRPr="005A2BF5">
        <w:rPr>
          <w:rFonts w:ascii="Calibri" w:hAnsi="Calibri" w:cs="Calibri"/>
          <w:sz w:val="18"/>
          <w:szCs w:val="18"/>
        </w:rPr>
        <w:instrText xml:space="preserve"> ADDIN ZOTERO_ITEM CSL_CITATION {"citationID":"837pKA7j","properties":{"formattedCitation":"Jost, \\uc0\\u171{}\\uc0\\u160{}Une guerre culturelle\\uc0\\u8239{}: les biblioth\\uc0\\u232{}ques allemandes face \\uc0\\u224{} la mont\\uc0\\u233{}e de l\\uc0\\u8217{}extr\\uc0\\u234{}me droite\\uc0\\u160{}\\uc0\\u187{}.","plainCitation":"Jost, « Une guerre culturelle : les bibliothèques allemandes face à la montée de l’extrême droite ».","noteIndex":18},"citationItems":[{"id":9750,"uris":["http://zotero.org/groups/5783360/items/YWRDC499"],"itemData":{"id":9750,"type":"thesis","abstract":"La société allemande dans son ensemble est bousculée depuis une dizaine d’années par la résurgence puissante d’une force politique d’extrême droite. Le défi est grand pour les bibliothèques publiques : en tant qu’actrices de la culture, elles sont en première ligne de la remise en question par la droite radicale des valeurs qui fondent la culture démocratique. En réponse à cette « guerre culturelle », elles multiplient depuis quelques années les efforts pour continuer à remplir leurs missions, à savoir être des lieux de collections pluralistes et de débat public libre, et ainsi rester des « lieux de la démocratie vécue ». Over the past decade, German society as a whole has been shaken by the powerful resurgence of an extreme right-wing political force. This poses a major challenge for public libraries : as cultural players, they are on the front line of the radical right’s challenge to the values underpinning democratic culture. In response to this « cultural war », they have been stepping up their efforts in recent years to continue fulfilling their missions as places for pluralistic collections and free public debate, and thus remain « places of lived democracy ».","event-place":"Villeurbanne","genre":"Mémoire d'étude diplôme de conservateur des bibliothèques","number-of-pages":"83","publisher":"École nationale supérieure des sciences de l'information et des bibliothèques","publisher-place":"Villeurbanne","source":"Library Catalog - www.sudoc.abes.fr","title":"Une guerre culturelle : les bibliothèques allemandes face à la montée de l'extrême droite","URL":"https://www.enssib.fr/bibliotheque-numerique/documents/73391-une-guerre-culturelle-les-bibliotheques-allemandes-face-a-la-montee-de-l-extreme-droite.pdf","author":[{"family":"Jost","given":"Armand"}],"issued":{"date-parts":[["2025"]]}}}],"schema":"https://github.com/citation-style-language/schema/raw/master/csl-citation.json"} </w:instrText>
      </w:r>
      <w:r w:rsidRPr="005A2BF5">
        <w:rPr>
          <w:rFonts w:ascii="Calibri" w:hAnsi="Calibri" w:cs="Calibri"/>
          <w:sz w:val="18"/>
          <w:szCs w:val="18"/>
        </w:rPr>
        <w:fldChar w:fldCharType="separate"/>
      </w:r>
      <w:r w:rsidRPr="005A2BF5">
        <w:rPr>
          <w:rFonts w:ascii="Calibri" w:hAnsi="Calibri" w:cs="Calibri"/>
          <w:sz w:val="18"/>
          <w:szCs w:val="18"/>
        </w:rPr>
        <w:t>Jost, « Une guerre culturelle : les bibliothèques allemandes face à la montée de l’extrême droite ».</w:t>
      </w:r>
      <w:r w:rsidRPr="005A2BF5">
        <w:rPr>
          <w:rFonts w:ascii="Calibri" w:hAnsi="Calibri" w:cs="Calibri"/>
          <w:sz w:val="18"/>
          <w:szCs w:val="18"/>
        </w:rPr>
        <w:fldChar w:fldCharType="end"/>
      </w:r>
    </w:p>
  </w:footnote>
  <w:footnote w:id="20">
    <w:p w14:paraId="6716FDFD" w14:textId="5ACAF589" w:rsidR="00076B77" w:rsidRPr="005A2BF5" w:rsidRDefault="00076B77">
      <w:pPr>
        <w:pStyle w:val="Notedebasdepage"/>
        <w:rPr>
          <w:rFonts w:ascii="Calibri" w:hAnsi="Calibri" w:cs="Calibri"/>
          <w:sz w:val="18"/>
          <w:szCs w:val="18"/>
        </w:rPr>
      </w:pPr>
      <w:r w:rsidRPr="005A2BF5">
        <w:rPr>
          <w:rStyle w:val="Appelnotedebasdep"/>
          <w:rFonts w:ascii="Calibri" w:hAnsi="Calibri" w:cs="Calibri"/>
          <w:sz w:val="18"/>
          <w:szCs w:val="18"/>
        </w:rPr>
        <w:footnoteRef/>
      </w:r>
      <w:r w:rsidRPr="005A2BF5">
        <w:rPr>
          <w:rFonts w:ascii="Calibri" w:hAnsi="Calibri" w:cs="Calibri"/>
          <w:sz w:val="18"/>
          <w:szCs w:val="18"/>
        </w:rPr>
        <w:t xml:space="preserve"> </w:t>
      </w:r>
      <w:r w:rsidRPr="005A2BF5">
        <w:rPr>
          <w:rFonts w:ascii="Calibri" w:hAnsi="Calibri" w:cs="Calibri"/>
          <w:sz w:val="18"/>
          <w:szCs w:val="18"/>
        </w:rPr>
        <w:fldChar w:fldCharType="begin"/>
      </w:r>
      <w:r w:rsidR="00CA56AB" w:rsidRPr="005A2BF5">
        <w:rPr>
          <w:rFonts w:ascii="Calibri" w:hAnsi="Calibri" w:cs="Calibri"/>
          <w:sz w:val="18"/>
          <w:szCs w:val="18"/>
        </w:rPr>
        <w:instrText xml:space="preserve"> ADDIN ZOTERO_ITEM CSL_CITATION {"citationID":"i1x23sCc","properties":{"formattedCitation":"Balme, {\\i{}D\\uc0\\u233{}fendre et promouvoir la libert\\uc0\\u233{} acad\\uc0\\u233{}mique\\uc0\\u8239{}: un enjeu mondial, une urgence pour la France et l\\uc0\\u8217{}Europe}.","plainCitation":"Balme, Défendre et promouvoir la liberté académique : un enjeu mondial, une urgence pour la France et l’Europe.","noteIndex":19},"citationItems":[{"id":9817,"uris":["http://zotero.org/groups/5783360/items/8P4QDHUK"],"itemData":{"id":9817,"type":"report","event-place":"Paris","publisher":"France Universités","publisher-place":"Paris","title":"Défendre et promouvoir la liberté académique : un enjeu mondial, une urgence pour la France et l’Europe","URL":"https://franceuniversites.fr/wp-content/uploads/2025/10/20251015_Rapport_Defendre_et_promouvoir_la_liberte_academique.pdf","author":[{"family":"Balme","given":"Stéphanie"}],"issued":{"date-parts":[["2025"]]}}}],"schema":"https://github.com/citation-style-language/schema/raw/master/csl-citation.json"} </w:instrText>
      </w:r>
      <w:r w:rsidRPr="005A2BF5">
        <w:rPr>
          <w:rFonts w:ascii="Calibri" w:hAnsi="Calibri" w:cs="Calibri"/>
          <w:sz w:val="18"/>
          <w:szCs w:val="18"/>
        </w:rPr>
        <w:fldChar w:fldCharType="separate"/>
      </w:r>
      <w:r w:rsidRPr="005A2BF5">
        <w:rPr>
          <w:rFonts w:ascii="Calibri" w:hAnsi="Calibri" w:cs="Calibri"/>
          <w:sz w:val="18"/>
          <w:szCs w:val="18"/>
        </w:rPr>
        <w:t xml:space="preserve">Balme, </w:t>
      </w:r>
      <w:r w:rsidRPr="005A2BF5">
        <w:rPr>
          <w:rFonts w:ascii="Calibri" w:hAnsi="Calibri" w:cs="Calibri"/>
          <w:i/>
          <w:iCs/>
          <w:sz w:val="18"/>
          <w:szCs w:val="18"/>
        </w:rPr>
        <w:t>Défendre et promouvoir la liberté académique : un enjeu mondial, une urgence pour la France et l’Europe</w:t>
      </w:r>
      <w:r w:rsidRPr="005A2BF5">
        <w:rPr>
          <w:rFonts w:ascii="Calibri" w:hAnsi="Calibri" w:cs="Calibri"/>
          <w:sz w:val="18"/>
          <w:szCs w:val="18"/>
        </w:rPr>
        <w:t>.</w:t>
      </w:r>
      <w:r w:rsidRPr="005A2BF5">
        <w:rPr>
          <w:rFonts w:ascii="Calibri" w:hAnsi="Calibri" w:cs="Calibri"/>
          <w:sz w:val="18"/>
          <w:szCs w:val="18"/>
        </w:rPr>
        <w:fldChar w:fldCharType="end"/>
      </w:r>
    </w:p>
  </w:footnote>
  <w:footnote w:id="21">
    <w:p w14:paraId="66D15BD2" w14:textId="771E48E5" w:rsidR="000D692B" w:rsidRPr="005A2BF5" w:rsidRDefault="000D692B" w:rsidP="000D692B">
      <w:pPr>
        <w:pStyle w:val="Notedebasdepage"/>
        <w:rPr>
          <w:rFonts w:ascii="Calibri" w:hAnsi="Calibri" w:cs="Calibri"/>
          <w:sz w:val="18"/>
          <w:szCs w:val="18"/>
        </w:rPr>
      </w:pPr>
      <w:r w:rsidRPr="005A2BF5">
        <w:rPr>
          <w:rStyle w:val="Appelnotedebasdep"/>
          <w:rFonts w:ascii="Calibri" w:hAnsi="Calibri" w:cs="Calibri"/>
          <w:sz w:val="18"/>
          <w:szCs w:val="18"/>
        </w:rPr>
        <w:footnoteRef/>
      </w:r>
      <w:r w:rsidRPr="005A2BF5">
        <w:rPr>
          <w:rFonts w:ascii="Calibri" w:hAnsi="Calibri" w:cs="Calibri"/>
          <w:sz w:val="18"/>
          <w:szCs w:val="18"/>
        </w:rPr>
        <w:t xml:space="preserve"> </w:t>
      </w:r>
      <w:r w:rsidRPr="005A2BF5">
        <w:rPr>
          <w:rFonts w:ascii="Calibri" w:hAnsi="Calibri" w:cs="Calibri"/>
          <w:sz w:val="18"/>
          <w:szCs w:val="18"/>
        </w:rPr>
        <w:fldChar w:fldCharType="begin"/>
      </w:r>
      <w:r w:rsidR="00CA56AB" w:rsidRPr="005A2BF5">
        <w:rPr>
          <w:rFonts w:ascii="Calibri" w:hAnsi="Calibri" w:cs="Calibri"/>
          <w:sz w:val="18"/>
          <w:szCs w:val="18"/>
        </w:rPr>
        <w:instrText xml:space="preserve"> ADDIN ZOTERO_ITEM CSL_CITATION {"citationID":"LIdXXkoT","properties":{"formattedCitation":"F\\uc0\\u233{}d\\uc0\\u233{}ration internationale des associations et institutions de biblioth\\uc0\\u232{}ques (IFLA), {\\i{}Manifeste d\\uc0\\u8217{}Alexandrie sur les biblioth\\uc0\\u232{}ques, la soci\\uc0\\u233{}t\\uc0\\u233{} de l\\uc0\\u8217{}information en action}.","plainCitation":"Fédération internationale des associations et institutions de bibliothèques (IFLA), Manifeste d’Alexandrie sur les bibliothèques, la société de l’information en action.","noteIndex":20},"citationItems":[{"id":9782,"uris":["http://zotero.org/groups/5783360/items/RG89WXDM"],"itemData":{"id":9782,"type":"report","event-place":"La Haye","publisher":"International Federation of Library Associations and Institutions (IFLA)","publisher-place":"La Haye","title":"Manifeste d'Alexandrie sur les bibliothèques, la société de l'information en action","URL":"https://www.ifla.org/wp-content/uploads/2019/05/assets/wsis/Documents/alex-manifesto-libs-info-society-fr.pdf","author":[{"family":"Fédération internationale des associations et institutions de bibliothèques (IFLA)","given":""}],"accessed":{"date-parts":[["2025",9,30]]},"issued":{"date-parts":[["2005"]]}}}],"schema":"https://github.com/citation-style-language/schema/raw/master/csl-citation.json"} </w:instrText>
      </w:r>
      <w:r w:rsidRPr="005A2BF5">
        <w:rPr>
          <w:rFonts w:ascii="Calibri" w:hAnsi="Calibri" w:cs="Calibri"/>
          <w:sz w:val="18"/>
          <w:szCs w:val="18"/>
        </w:rPr>
        <w:fldChar w:fldCharType="separate"/>
      </w:r>
      <w:r w:rsidRPr="005A2BF5">
        <w:rPr>
          <w:rFonts w:ascii="Calibri" w:hAnsi="Calibri" w:cs="Calibri"/>
          <w:sz w:val="18"/>
          <w:szCs w:val="18"/>
        </w:rPr>
        <w:t xml:space="preserve">Fédération internationale des associations et institutions de bibliothèques (IFLA), </w:t>
      </w:r>
      <w:r w:rsidRPr="005A2BF5">
        <w:rPr>
          <w:rFonts w:ascii="Calibri" w:hAnsi="Calibri" w:cs="Calibri"/>
          <w:i/>
          <w:iCs/>
          <w:sz w:val="18"/>
          <w:szCs w:val="18"/>
        </w:rPr>
        <w:t>Manifeste d’Alexandrie sur les bibliothèques, la société de l’information en action</w:t>
      </w:r>
      <w:r w:rsidRPr="005A2BF5">
        <w:rPr>
          <w:rFonts w:ascii="Calibri" w:hAnsi="Calibri" w:cs="Calibri"/>
          <w:sz w:val="18"/>
          <w:szCs w:val="18"/>
        </w:rPr>
        <w:t>.</w:t>
      </w:r>
      <w:r w:rsidRPr="005A2BF5">
        <w:rPr>
          <w:rFonts w:ascii="Calibri" w:hAnsi="Calibri" w:cs="Calibri"/>
          <w:sz w:val="18"/>
          <w:szCs w:val="18"/>
        </w:rPr>
        <w:fldChar w:fldCharType="end"/>
      </w:r>
    </w:p>
  </w:footnote>
  <w:footnote w:id="22">
    <w:p w14:paraId="66E54EC0" w14:textId="0E08E660" w:rsidR="00B756B7" w:rsidRPr="005A2BF5" w:rsidRDefault="00B756B7">
      <w:pPr>
        <w:pStyle w:val="Notedebasdepage"/>
        <w:rPr>
          <w:rFonts w:ascii="Calibri" w:hAnsi="Calibri" w:cs="Calibri"/>
          <w:sz w:val="18"/>
          <w:szCs w:val="18"/>
        </w:rPr>
      </w:pPr>
      <w:r w:rsidRPr="005A2BF5">
        <w:rPr>
          <w:rStyle w:val="Appelnotedebasdep"/>
          <w:rFonts w:ascii="Calibri" w:hAnsi="Calibri" w:cs="Calibri"/>
          <w:sz w:val="18"/>
          <w:szCs w:val="18"/>
        </w:rPr>
        <w:footnoteRef/>
      </w:r>
      <w:r w:rsidRPr="005A2BF5">
        <w:rPr>
          <w:rFonts w:ascii="Calibri" w:hAnsi="Calibri" w:cs="Calibri"/>
          <w:sz w:val="18"/>
          <w:szCs w:val="18"/>
        </w:rPr>
        <w:t xml:space="preserve"> </w:t>
      </w:r>
      <w:r w:rsidRPr="005A2BF5">
        <w:rPr>
          <w:rFonts w:ascii="Calibri" w:hAnsi="Calibri" w:cs="Calibri"/>
          <w:sz w:val="18"/>
          <w:szCs w:val="18"/>
        </w:rPr>
        <w:fldChar w:fldCharType="begin"/>
      </w:r>
      <w:r w:rsidR="00CA56AB" w:rsidRPr="005A2BF5">
        <w:rPr>
          <w:rFonts w:ascii="Calibri" w:hAnsi="Calibri" w:cs="Calibri"/>
          <w:sz w:val="18"/>
          <w:szCs w:val="18"/>
        </w:rPr>
        <w:instrText xml:space="preserve"> ADDIN ZOTERO_ITEM CSL_CITATION {"citationID":"p924RpJX","properties":{"formattedCitation":"Tignolet, \\uc0\\u171{}\\uc0\\u160{}Les biblioth\\uc0\\u232{}ques et les mutations de l\\uc0\\u8217{}actualit\\uc0\\u233{}\\uc0\\u160{}\\uc0\\u187{}.","plainCitation":"Tignolet, « Les bibliothèques et les mutations de l’actualité ».","noteIndex":21},"citationItems":[{"id":8681,"uris":["http://zotero.org/groups/5783360/items/CZPTHDUR"],"itemData":{"id":8681,"type":"thesis","abstract":"Test chargeur","event-place":"Villeurbanne","genre":"Mémoire d'études diplôme de conservateur des bibliothèques","number-of-pages":"115","publisher":"École nationale supérieure des sciences de l'information et des bibliothèques","publisher-place":"Villeurbanne","source":"Library Catalog - www.sudoc.abes.fr","title":"Les bibliothèques et les mutations de l'actualité","URL":"https://www.enssib.fr/bibliotheque-numerique/documents/68103-les-bibliotheques-et-les-mutations-de-l-actualite.pdf","author":[{"family":"Tignolet","given":"Claire"}],"issued":{"date-parts":[["2018"]]}}}],"schema":"https://github.com/citation-style-language/schema/raw/master/csl-citation.json"} </w:instrText>
      </w:r>
      <w:r w:rsidRPr="005A2BF5">
        <w:rPr>
          <w:rFonts w:ascii="Calibri" w:hAnsi="Calibri" w:cs="Calibri"/>
          <w:sz w:val="18"/>
          <w:szCs w:val="18"/>
        </w:rPr>
        <w:fldChar w:fldCharType="separate"/>
      </w:r>
      <w:r w:rsidRPr="005A2BF5">
        <w:rPr>
          <w:rFonts w:ascii="Calibri" w:hAnsi="Calibri" w:cs="Calibri"/>
          <w:sz w:val="18"/>
          <w:szCs w:val="18"/>
        </w:rPr>
        <w:t>Tignolet, « Les bibliothèques et les mutations de l’actualité ».</w:t>
      </w:r>
      <w:r w:rsidRPr="005A2BF5">
        <w:rPr>
          <w:rFonts w:ascii="Calibri" w:hAnsi="Calibri" w:cs="Calibri"/>
          <w:sz w:val="18"/>
          <w:szCs w:val="18"/>
        </w:rPr>
        <w:fldChar w:fldCharType="end"/>
      </w:r>
    </w:p>
  </w:footnote>
  <w:footnote w:id="23">
    <w:p w14:paraId="223EA163" w14:textId="0C0A7858" w:rsidR="004E63EE" w:rsidRPr="005A2BF5" w:rsidRDefault="004E63EE" w:rsidP="004E63EE">
      <w:pPr>
        <w:pStyle w:val="Notedebasdepage"/>
        <w:rPr>
          <w:rFonts w:ascii="Calibri" w:hAnsi="Calibri" w:cs="Calibri"/>
          <w:sz w:val="18"/>
          <w:szCs w:val="18"/>
        </w:rPr>
      </w:pPr>
      <w:r w:rsidRPr="005A2BF5">
        <w:rPr>
          <w:rStyle w:val="Appelnotedebasdep"/>
          <w:rFonts w:ascii="Calibri" w:hAnsi="Calibri" w:cs="Calibri"/>
          <w:sz w:val="18"/>
          <w:szCs w:val="18"/>
        </w:rPr>
        <w:footnoteRef/>
      </w:r>
      <w:r w:rsidRPr="005A2BF5">
        <w:rPr>
          <w:rFonts w:ascii="Calibri" w:hAnsi="Calibri" w:cs="Calibri"/>
          <w:sz w:val="18"/>
          <w:szCs w:val="18"/>
        </w:rPr>
        <w:t xml:space="preserve"> </w:t>
      </w:r>
      <w:r w:rsidRPr="005A2BF5">
        <w:rPr>
          <w:rFonts w:ascii="Calibri" w:hAnsi="Calibri" w:cs="Calibri"/>
          <w:sz w:val="18"/>
          <w:szCs w:val="18"/>
        </w:rPr>
        <w:fldChar w:fldCharType="begin"/>
      </w:r>
      <w:r w:rsidR="00CA56AB" w:rsidRPr="005A2BF5">
        <w:rPr>
          <w:rFonts w:ascii="Calibri" w:hAnsi="Calibri" w:cs="Calibri"/>
          <w:sz w:val="18"/>
          <w:szCs w:val="18"/>
        </w:rPr>
        <w:instrText xml:space="preserve"> ADDIN ZOTERO_ITEM CSL_CITATION {"citationID":"SKmlngzQ","properties":{"formattedCitation":"Caudron et al., {\\i{}La prise en compte des handicaps dans les biblioth\\uc0\\u232{}ques de l\\uc0\\u8217{}enseignement sup\\uc0\\u233{}rieur et dans les biblioth\\uc0\\u232{}ques territoriales}.","plainCitation":"Caudron et al., La prise en compte des handicaps dans les bibliothèques de l’enseignement supérieur et dans les bibliothèques territoriales.","noteIndex":22},"citationItems":[{"id":9732,"uris":["http://zotero.org/groups/5783360/items/LVVQK3YS"],"itemData":{"id":9732,"type":"report","event-place":"Paris","publisher":"Inspection générale de l'éducation, du sport et de la recherche","publisher-place":"Paris","title":"La prise en compte des handicaps dans les bibliothèques de l’enseignement supérieur et dans les bibliothèques territoriales","URL":"https://www.vie-publique.fr/files/rapport/pdf/279210.pdf","author":[{"family":"Caudron","given":"Olivier"},{"family":"Rimane","given":"Juliana"},{"family":"Wiitkar","given":"Fabrice"}],"issued":{"date-parts":[["2021"]]}}}],"schema":"https://github.com/citation-style-language/schema/raw/master/csl-citation.json"} </w:instrText>
      </w:r>
      <w:r w:rsidRPr="005A2BF5">
        <w:rPr>
          <w:rFonts w:ascii="Calibri" w:hAnsi="Calibri" w:cs="Calibri"/>
          <w:sz w:val="18"/>
          <w:szCs w:val="18"/>
        </w:rPr>
        <w:fldChar w:fldCharType="separate"/>
      </w:r>
      <w:r w:rsidRPr="005A2BF5">
        <w:rPr>
          <w:rFonts w:ascii="Calibri" w:hAnsi="Calibri" w:cs="Calibri"/>
          <w:sz w:val="18"/>
          <w:szCs w:val="18"/>
        </w:rPr>
        <w:t xml:space="preserve">Caudron et al., </w:t>
      </w:r>
      <w:r w:rsidRPr="005A2BF5">
        <w:rPr>
          <w:rFonts w:ascii="Calibri" w:hAnsi="Calibri" w:cs="Calibri"/>
          <w:i/>
          <w:iCs/>
          <w:sz w:val="18"/>
          <w:szCs w:val="18"/>
        </w:rPr>
        <w:t>La prise en compte des handicaps dans les bibliothèques de l’enseignement supérieur et dans les bibliothèques territoriales</w:t>
      </w:r>
      <w:r w:rsidRPr="005A2BF5">
        <w:rPr>
          <w:rFonts w:ascii="Calibri" w:hAnsi="Calibri" w:cs="Calibri"/>
          <w:sz w:val="18"/>
          <w:szCs w:val="18"/>
        </w:rPr>
        <w:t>.</w:t>
      </w:r>
      <w:r w:rsidRPr="005A2BF5">
        <w:rPr>
          <w:rFonts w:ascii="Calibri" w:hAnsi="Calibri" w:cs="Calibri"/>
          <w:sz w:val="18"/>
          <w:szCs w:val="18"/>
        </w:rPr>
        <w:fldChar w:fldCharType="end"/>
      </w:r>
    </w:p>
  </w:footnote>
  <w:footnote w:id="24">
    <w:p w14:paraId="57C22250" w14:textId="676665A7" w:rsidR="004E63EE" w:rsidRPr="005A2BF5" w:rsidRDefault="004E63EE" w:rsidP="004E63EE">
      <w:pPr>
        <w:pStyle w:val="Notedebasdepage"/>
        <w:rPr>
          <w:rFonts w:ascii="Calibri" w:hAnsi="Calibri" w:cs="Calibri"/>
          <w:sz w:val="18"/>
          <w:szCs w:val="18"/>
        </w:rPr>
      </w:pPr>
      <w:r w:rsidRPr="005A2BF5">
        <w:rPr>
          <w:rStyle w:val="Appelnotedebasdep"/>
          <w:rFonts w:ascii="Calibri" w:hAnsi="Calibri" w:cs="Calibri"/>
          <w:sz w:val="18"/>
          <w:szCs w:val="18"/>
        </w:rPr>
        <w:footnoteRef/>
      </w:r>
      <w:r w:rsidRPr="005A2BF5">
        <w:rPr>
          <w:rFonts w:ascii="Calibri" w:hAnsi="Calibri" w:cs="Calibri"/>
          <w:sz w:val="18"/>
          <w:szCs w:val="18"/>
        </w:rPr>
        <w:t xml:space="preserve"> </w:t>
      </w:r>
      <w:r w:rsidRPr="005A2BF5">
        <w:rPr>
          <w:rFonts w:ascii="Calibri" w:hAnsi="Calibri" w:cs="Calibri"/>
          <w:sz w:val="18"/>
          <w:szCs w:val="18"/>
        </w:rPr>
        <w:fldChar w:fldCharType="begin"/>
      </w:r>
      <w:r w:rsidR="00CA56AB" w:rsidRPr="005A2BF5">
        <w:rPr>
          <w:rFonts w:ascii="Calibri" w:hAnsi="Calibri" w:cs="Calibri"/>
          <w:sz w:val="18"/>
          <w:szCs w:val="18"/>
        </w:rPr>
        <w:instrText xml:space="preserve"> ADDIN ZOTERO_ITEM CSL_CITATION {"citationID":"pvegRdLa","properties":{"formattedCitation":"Couturier, \\uc0\\u171{}\\uc0\\u160{}\\uc0\\u171{}\\uc0\\u8239{}Primum non nocere\\uc0\\u8239{}\\uc0\\u187{}\\uc0\\u8239{}: (re)penser les biblioth\\uc0\\u232{}ques universitaires pour prendre en compte la sant\\uc0\\u233{} mentale de leurs publics\\uc0\\u160{}\\uc0\\u187{}.","plainCitation":"Couturier, « « Primum non nocere » : (re)penser les bibliothèques universitaires pour prendre en compte la santé mentale de leurs publics ».","noteIndex":23},"citationItems":[{"id":9765,"uris":["http://zotero.org/groups/5783360/items/TLICTEVT"],"itemData":{"id":9765,"type":"article-journal","abstract":"Dans les années 1980, la chercheuse américaine Constance Mellon a élaboré le concept de « library anxiety » qui met en lumière le sentiment d’anxiété que peut susciter chez certains étudiants l’utilisation de la bibliothèque. Un constat qui nourrit la réflexion des professionnels pour rendre leurs établissements plus accueillants et inclusifs.","container-title":"Bulletin des bibliothèques de France","issue":"1","title":"« Primum non nocere » : (re)penser les bibliothèques universitaires pour prendre en compte la santé mentale de leurs publics","URL":"https://bbf.enssib.fr/consulter/bbf-2023-00-0000-012","author":[{"family":"Couturier","given":"Alexandre"}],"issued":{"date-parts":[["2023"]]}}}],"schema":"https://github.com/citation-style-language/schema/raw/master/csl-citation.json"} </w:instrText>
      </w:r>
      <w:r w:rsidRPr="005A2BF5">
        <w:rPr>
          <w:rFonts w:ascii="Calibri" w:hAnsi="Calibri" w:cs="Calibri"/>
          <w:sz w:val="18"/>
          <w:szCs w:val="18"/>
        </w:rPr>
        <w:fldChar w:fldCharType="separate"/>
      </w:r>
      <w:r w:rsidRPr="005A2BF5">
        <w:rPr>
          <w:rFonts w:ascii="Calibri" w:hAnsi="Calibri" w:cs="Calibri"/>
          <w:sz w:val="18"/>
          <w:szCs w:val="18"/>
        </w:rPr>
        <w:t>Couturier, « « Primum non nocere » : (re)penser les bibliothèques universitaires pour prendre en compte la santé mentale de leurs publics ».</w:t>
      </w:r>
      <w:r w:rsidRPr="005A2BF5">
        <w:rPr>
          <w:rFonts w:ascii="Calibri" w:hAnsi="Calibri" w:cs="Calibri"/>
          <w:sz w:val="18"/>
          <w:szCs w:val="18"/>
        </w:rPr>
        <w:fldChar w:fldCharType="end"/>
      </w:r>
    </w:p>
  </w:footnote>
  <w:footnote w:id="25">
    <w:p w14:paraId="4DAB3E9D" w14:textId="306A4256" w:rsidR="004E63EE" w:rsidRPr="005A2BF5" w:rsidRDefault="004E63EE" w:rsidP="004E63EE">
      <w:pPr>
        <w:pStyle w:val="Notedebasdepage"/>
        <w:rPr>
          <w:rFonts w:ascii="Calibri" w:hAnsi="Calibri" w:cs="Calibri"/>
          <w:sz w:val="18"/>
          <w:szCs w:val="18"/>
        </w:rPr>
      </w:pPr>
      <w:r w:rsidRPr="005A2BF5">
        <w:rPr>
          <w:rStyle w:val="Appelnotedebasdep"/>
          <w:rFonts w:ascii="Calibri" w:hAnsi="Calibri" w:cs="Calibri"/>
          <w:sz w:val="18"/>
          <w:szCs w:val="18"/>
        </w:rPr>
        <w:footnoteRef/>
      </w:r>
      <w:r w:rsidRPr="005A2BF5">
        <w:rPr>
          <w:rFonts w:ascii="Calibri" w:hAnsi="Calibri" w:cs="Calibri"/>
          <w:sz w:val="18"/>
          <w:szCs w:val="18"/>
        </w:rPr>
        <w:t xml:space="preserve"> </w:t>
      </w:r>
      <w:r w:rsidRPr="005A2BF5">
        <w:rPr>
          <w:rFonts w:ascii="Calibri" w:hAnsi="Calibri" w:cs="Calibri"/>
          <w:sz w:val="18"/>
          <w:szCs w:val="18"/>
        </w:rPr>
        <w:fldChar w:fldCharType="begin"/>
      </w:r>
      <w:r w:rsidR="00CA56AB" w:rsidRPr="005A2BF5">
        <w:rPr>
          <w:rFonts w:ascii="Calibri" w:hAnsi="Calibri" w:cs="Calibri"/>
          <w:sz w:val="18"/>
          <w:szCs w:val="18"/>
        </w:rPr>
        <w:instrText xml:space="preserve"> ADDIN ZOTERO_ITEM CSL_CITATION {"citationID":"OqXQm9eZ","properties":{"formattedCitation":"Feug\\uc0\\u232{}res des Forts, \\uc0\\u171{}\\uc0\\u160{}L\\uc0\\u8217{}accueil des personnes \\uc0\\u224{} handicap mental et psychique en biblioth\\uc0\\u232{}que\\uc0\\u160{}\\uc0\\u187{}.","plainCitation":"Feugères des Forts, « L’accueil des personnes à handicap mental et psychique en bibliothèque ».","noteIndex":24},"citationItems":[{"id":9725,"uris":["http://zotero.org/groups/5783360/items/EUGX7GN5"],"itemData":{"id":9725,"type":"thesis","abstract":"L’accueil des personnes à handicap mental et psychique en bibliothèque est un sujet qui pose la question de la représentation des bibliothécaires sur ce public, ainsi que la formation pour proposer un accueil personnalisé. Ce travail, à partir d’un état de l’art et d’une enquête, aborde le thème de l’adaptation des fonds et des animations d’une bibliothèque à son public, ainsi que la possibilité de nouer des partenariats avec des structures de soin.","event-place":"Villeurbanne","genre":"Mémoire de master en sciences de l'information et des bibliothèques","number-of-pages":"85","publisher":"École nationale supérieure des sciences de l'information et des bibliothèques","publisher-place":"Villeurbanne","title":"L'accueil des personnes à handicap mental et psychique en bibliothèque","URL":"https://www.enssib.fr/bibliotheque-numerique/documents/71299-l-accueil-des-personnes-a-handicap-mental-et-psychique-en-bibliotheque.pdf","author":[{"family":"Feugères des Forts","given":"Albane"}],"issued":{"date-parts":[["2022"]]}}}],"schema":"https://github.com/citation-style-language/schema/raw/master/csl-citation.json"} </w:instrText>
      </w:r>
      <w:r w:rsidRPr="005A2BF5">
        <w:rPr>
          <w:rFonts w:ascii="Calibri" w:hAnsi="Calibri" w:cs="Calibri"/>
          <w:sz w:val="18"/>
          <w:szCs w:val="18"/>
        </w:rPr>
        <w:fldChar w:fldCharType="separate"/>
      </w:r>
      <w:r w:rsidRPr="005A2BF5">
        <w:rPr>
          <w:rFonts w:ascii="Calibri" w:hAnsi="Calibri" w:cs="Calibri"/>
          <w:sz w:val="18"/>
          <w:szCs w:val="18"/>
        </w:rPr>
        <w:t>Feugères des Forts, « L’accueil des personnes à handicap mental et psychique en bibliothèque ».</w:t>
      </w:r>
      <w:r w:rsidRPr="005A2BF5">
        <w:rPr>
          <w:rFonts w:ascii="Calibri" w:hAnsi="Calibri" w:cs="Calibri"/>
          <w:sz w:val="18"/>
          <w:szCs w:val="18"/>
        </w:rPr>
        <w:fldChar w:fldCharType="end"/>
      </w:r>
    </w:p>
  </w:footnote>
  <w:footnote w:id="26">
    <w:p w14:paraId="3D8DE7EC" w14:textId="16E4E6D2" w:rsidR="004E63EE" w:rsidRPr="005A2BF5" w:rsidRDefault="004E63EE" w:rsidP="004E63EE">
      <w:pPr>
        <w:pStyle w:val="Notedebasdepage"/>
        <w:rPr>
          <w:rFonts w:ascii="Calibri" w:hAnsi="Calibri" w:cs="Calibri"/>
          <w:sz w:val="18"/>
          <w:szCs w:val="18"/>
        </w:rPr>
      </w:pPr>
      <w:r w:rsidRPr="005A2BF5">
        <w:rPr>
          <w:rStyle w:val="Appelnotedebasdep"/>
          <w:rFonts w:ascii="Calibri" w:hAnsi="Calibri" w:cs="Calibri"/>
          <w:sz w:val="18"/>
          <w:szCs w:val="18"/>
        </w:rPr>
        <w:footnoteRef/>
      </w:r>
      <w:r w:rsidRPr="005A2BF5">
        <w:rPr>
          <w:rFonts w:ascii="Calibri" w:hAnsi="Calibri" w:cs="Calibri"/>
          <w:sz w:val="18"/>
          <w:szCs w:val="18"/>
        </w:rPr>
        <w:t xml:space="preserve"> </w:t>
      </w:r>
      <w:r w:rsidRPr="005A2BF5">
        <w:rPr>
          <w:rFonts w:ascii="Calibri" w:hAnsi="Calibri" w:cs="Calibri"/>
          <w:sz w:val="18"/>
          <w:szCs w:val="18"/>
        </w:rPr>
        <w:fldChar w:fldCharType="begin"/>
      </w:r>
      <w:r w:rsidR="00CA56AB" w:rsidRPr="005A2BF5">
        <w:rPr>
          <w:rFonts w:ascii="Calibri" w:hAnsi="Calibri" w:cs="Calibri"/>
          <w:sz w:val="18"/>
          <w:szCs w:val="18"/>
        </w:rPr>
        <w:instrText xml:space="preserve"> ADDIN ZOTERO_ITEM CSL_CITATION {"citationID":"OYa1F6xf","properties":{"formattedCitation":"Gourret, \\uc0\\u171{}\\uc0\\u160{}Politiques documentaires et de m\\uc0\\u233{}diation des livres num\\uc0\\u233{}riques en biblioth\\uc0\\u232{}que acad\\uc0\\u233{}mique\\uc0\\u160{}\\uc0\\u187{}.","plainCitation":"Gourret, « Politiques documentaires et de médiation des livres numériques en bibliothèque académique ».","noteIndex":25},"citationItems":[{"id":9045,"uris":["http://zotero.org/groups/5783360/items/LQFJU8F7"],"itemData":{"id":9045,"type":"thesis","abstract":"Il y a encore une dizaine d’années, en France, le livre numérique pouvait être qualifié de ressource « émergente » en bibliothèque académique. Les politiques documentaires des établissements peinaient à se saisir de cet objet nouveau. Depuis, le paysage éditorial du livre numérique s’est considérablement transformé. L’offre éditoriale s’est diversifiée et l’essor des monographies numériques en accès ouvert entraîne une nouvelle donne pour les bibliothèques. Dans ce nouveau contexte, comment les bibliothèques académiques peuvent-elles intégrer les livres numériques dans leurs collections ? Comment articuler les monographies numériques et imprimées dans une offre répondant aux besoins des usagers ? Pour répondre à ces interrogations, on s’intéressera aux politiques et pratiques documentaires mises en œuvre au sein des bibliothèques académiques françaises, en s’interrogeant en particulier sur les organisations, outils et processus qui sous-tendent ces pratiques. Until ten years ago, in France, electronic books could be deemed as « emerging » resources in academic libraries. Libraries’ Collection Development policies have been struggling with these new items. Since then, ebook publishing has considerably changed. The editorial offer has been diversifying. The rise of open access electronic monographs has brought about a new context for libraries. In that new situation, how can academic libraries incorporate electronic books into their collections ? How electronic and print monographs should be coordinated into an offer filling patrons’ needs ? To answer these questions, we will focus on policies and practices implemented in French academic libraries (with special focus on organisation, tools and processes).","event-place":"Villeurbanne","genre":"Mémoire d'étude diplôme de conservateur des bibliothèques","language":"français","number-of-pages":"108","publisher":"École nationale supérieure des sciences de l'information et des bibliothèques","publisher-place":"Villeurbanne","source":"Library Catalog - www.sudoc.abes.fr","title":"Politiques documentaires et de médiation des livres numériques en bibliothèque académique","URL":"https://www.enssib.fr/bibliotheque-numerique/documents/71195-politiques-documentaires-et-de-mediation-des-livres-numeriques-en-bibliotheque-academique.pdf","author":[{"family":"Gourret","given":"Mathilde"}],"issued":{"date-parts":[["2023"]]}}}],"schema":"https://github.com/citation-style-language/schema/raw/master/csl-citation.json"} </w:instrText>
      </w:r>
      <w:r w:rsidRPr="005A2BF5">
        <w:rPr>
          <w:rFonts w:ascii="Calibri" w:hAnsi="Calibri" w:cs="Calibri"/>
          <w:sz w:val="18"/>
          <w:szCs w:val="18"/>
        </w:rPr>
        <w:fldChar w:fldCharType="separate"/>
      </w:r>
      <w:r w:rsidRPr="005A2BF5">
        <w:rPr>
          <w:rFonts w:ascii="Calibri" w:hAnsi="Calibri" w:cs="Calibri"/>
          <w:sz w:val="18"/>
          <w:szCs w:val="18"/>
        </w:rPr>
        <w:t>Gourret, « Politiques documentaires et de médiation des livres numériques en bibliothèque académique ».</w:t>
      </w:r>
      <w:r w:rsidRPr="005A2BF5">
        <w:rPr>
          <w:rFonts w:ascii="Calibri" w:hAnsi="Calibri" w:cs="Calibri"/>
          <w:sz w:val="18"/>
          <w:szCs w:val="18"/>
        </w:rPr>
        <w:fldChar w:fldCharType="end"/>
      </w:r>
    </w:p>
  </w:footnote>
  <w:footnote w:id="27">
    <w:p w14:paraId="08072F3D" w14:textId="45572CAC" w:rsidR="004E63EE" w:rsidRPr="005A2BF5" w:rsidRDefault="004E63EE" w:rsidP="004E63EE">
      <w:pPr>
        <w:pStyle w:val="Notedebasdepage"/>
        <w:rPr>
          <w:rFonts w:ascii="Calibri" w:hAnsi="Calibri" w:cs="Calibri"/>
          <w:sz w:val="18"/>
          <w:szCs w:val="18"/>
        </w:rPr>
      </w:pPr>
      <w:r w:rsidRPr="005A2BF5">
        <w:rPr>
          <w:rStyle w:val="Appelnotedebasdep"/>
          <w:rFonts w:ascii="Calibri" w:hAnsi="Calibri" w:cs="Calibri"/>
          <w:sz w:val="18"/>
          <w:szCs w:val="18"/>
        </w:rPr>
        <w:footnoteRef/>
      </w:r>
      <w:r w:rsidRPr="005A2BF5">
        <w:rPr>
          <w:rFonts w:ascii="Calibri" w:hAnsi="Calibri" w:cs="Calibri"/>
          <w:sz w:val="18"/>
          <w:szCs w:val="18"/>
        </w:rPr>
        <w:t xml:space="preserve"> </w:t>
      </w:r>
      <w:r w:rsidRPr="005A2BF5">
        <w:rPr>
          <w:rFonts w:ascii="Calibri" w:hAnsi="Calibri" w:cs="Calibri"/>
          <w:sz w:val="18"/>
          <w:szCs w:val="18"/>
        </w:rPr>
        <w:fldChar w:fldCharType="begin"/>
      </w:r>
      <w:r w:rsidR="00CA56AB" w:rsidRPr="005A2BF5">
        <w:rPr>
          <w:rFonts w:ascii="Calibri" w:hAnsi="Calibri" w:cs="Calibri"/>
          <w:sz w:val="18"/>
          <w:szCs w:val="18"/>
        </w:rPr>
        <w:instrText xml:space="preserve"> ADDIN ZOTERO_ITEM CSL_CITATION {"citationID":"kMAgbeRF","properties":{"formattedCitation":"Missiroli, \\uc0\\u171{}\\uc0\\u160{}Handicap et biblioth\\uc0\\u232{}que universitaire\\uc0\\u8239{}: quelle accessibilit\\uc0\\u233{} pour quel public\\uc0\\u8239{}?\\uc0\\u160{}\\uc0\\u187{}","plainCitation":"Missiroli, « Handicap et bibliothèque universitaire : quelle accessibilité pour quel public ? »","noteIndex":26},"citationItems":[{"id":9786,"uris":["http://zotero.org/groups/5783360/items/Z3V6UXXI"],"itemData":{"id":9786,"type":"thesis","event-place":"Villeurbanne","genre":"Mémoire d'études diplôme de conservateur des bibliothèques","number-of-pages":"91","publisher":"École nationale supérieure des sciences de l'information et des bibliothèques","publisher-place":"Villeurbanne","source":"Library Catalog - www.sudoc.abes.fr","title":"Handicap et bibliothèque universitaire : quelle accessibilité pour quel public ?","URL":"https://www.enssib.fr/bibliotheque-numerique/documents/68128-handicap-et-bibliotheque-universitaire-quelle-accessibilite-pour-quel-public.pdf","author":[{"family":"Missiroli","given":"Bélinda"}],"issued":{"date-parts":[["2017"]]}}}],"schema":"https://github.com/citation-style-language/schema/raw/master/csl-citation.json"} </w:instrText>
      </w:r>
      <w:r w:rsidRPr="005A2BF5">
        <w:rPr>
          <w:rFonts w:ascii="Calibri" w:hAnsi="Calibri" w:cs="Calibri"/>
          <w:sz w:val="18"/>
          <w:szCs w:val="18"/>
        </w:rPr>
        <w:fldChar w:fldCharType="separate"/>
      </w:r>
      <w:r w:rsidRPr="005A2BF5">
        <w:rPr>
          <w:rFonts w:ascii="Calibri" w:hAnsi="Calibri" w:cs="Calibri"/>
          <w:sz w:val="18"/>
          <w:szCs w:val="18"/>
        </w:rPr>
        <w:t>Missiroli, « Handicap et bibliothèque universitaire : quelle accessibilité pour quel public ? »</w:t>
      </w:r>
      <w:r w:rsidRPr="005A2BF5">
        <w:rPr>
          <w:rFonts w:ascii="Calibri" w:hAnsi="Calibri" w:cs="Calibri"/>
          <w:sz w:val="18"/>
          <w:szCs w:val="18"/>
        </w:rPr>
        <w:fldChar w:fldCharType="end"/>
      </w:r>
    </w:p>
  </w:footnote>
  <w:footnote w:id="28">
    <w:p w14:paraId="1E328E52" w14:textId="68461687" w:rsidR="005A2BF5" w:rsidRPr="005A2BF5" w:rsidRDefault="005A2BF5">
      <w:pPr>
        <w:pStyle w:val="Notedebasdepage"/>
        <w:rPr>
          <w:rFonts w:ascii="Calibri" w:hAnsi="Calibri" w:cs="Calibri"/>
          <w:sz w:val="18"/>
          <w:szCs w:val="18"/>
        </w:rPr>
      </w:pPr>
      <w:r w:rsidRPr="005A2BF5">
        <w:rPr>
          <w:rStyle w:val="Appelnotedebasdep"/>
          <w:rFonts w:ascii="Calibri" w:hAnsi="Calibri" w:cs="Calibri"/>
          <w:sz w:val="18"/>
          <w:szCs w:val="18"/>
        </w:rPr>
        <w:footnoteRef/>
      </w:r>
      <w:r w:rsidRPr="005A2BF5">
        <w:rPr>
          <w:rFonts w:ascii="Calibri" w:hAnsi="Calibri" w:cs="Calibri"/>
          <w:sz w:val="18"/>
          <w:szCs w:val="18"/>
        </w:rPr>
        <w:t xml:space="preserve"> </w:t>
      </w:r>
      <w:r w:rsidRPr="005A2BF5">
        <w:rPr>
          <w:rFonts w:ascii="Calibri" w:hAnsi="Calibri" w:cs="Calibri"/>
          <w:sz w:val="18"/>
          <w:szCs w:val="18"/>
        </w:rPr>
        <w:fldChar w:fldCharType="begin"/>
      </w:r>
      <w:r w:rsidRPr="005A2BF5">
        <w:rPr>
          <w:rFonts w:ascii="Calibri" w:hAnsi="Calibri" w:cs="Calibri"/>
          <w:sz w:val="18"/>
          <w:szCs w:val="18"/>
        </w:rPr>
        <w:instrText xml:space="preserve"> ADDIN ZOTERO_ITEM CSL_CITATION {"citationID":"EdG4GtEH","properties":{"formattedCitation":"Colomb, \\uc0\\u171{}\\uc0\\u160{}Quel accueil pour les personnes dyslexiques dans les biblioth\\uc0\\u232{}ques fran\\uc0\\u231{}aises\\uc0\\u8239{}?\\uc0\\u160{}\\uc0\\u187{}","plainCitation":"Colomb, « Quel accueil pour les personnes dyslexiques dans les bibliothèques françaises ? »","noteIndex":28},"citationItems":[{"id":9825,"uris":["http://zotero.org/groups/5783360/items/KS63F43Y"],"itemData":{"id":9825,"type":"thesis","event-place":"Villeurbanne","genre":"Mémoire d'études diplôme de conservateur des bibliothèques","number-of-pages":"78","publisher":"École nationale supérieure des sciences de l'information et des bibliothèques","publisher-place":"Villeurbanne","source":"Library Catalog - www.sudoc.abes.fr","title":"Quel accueil pour les personnes dyslexiques dans les bibliothèques françaises ?","URL":"https://www.enssib.fr/bibliotheque-numerique/documents/67419-quel-accueil-pour-les-personnes-dyslexiques-dans-les-bibliotheques-francaises.pdf","author":[{"family":"Colomb","given":"Philippe"}],"issued":{"date-parts":[["2017"]]}}}],"schema":"https://github.com/citation-style-language/schema/raw/master/csl-citation.json"} </w:instrText>
      </w:r>
      <w:r w:rsidRPr="005A2BF5">
        <w:rPr>
          <w:rFonts w:ascii="Calibri" w:hAnsi="Calibri" w:cs="Calibri"/>
          <w:sz w:val="18"/>
          <w:szCs w:val="18"/>
        </w:rPr>
        <w:fldChar w:fldCharType="separate"/>
      </w:r>
      <w:r w:rsidRPr="005A2BF5">
        <w:rPr>
          <w:rFonts w:ascii="Calibri" w:hAnsi="Calibri" w:cs="Calibri"/>
          <w:sz w:val="18"/>
          <w:szCs w:val="18"/>
        </w:rPr>
        <w:t>Colomb, « Quel accueil pour les personnes dyslexiques dans les bibliothèques françaises ? »</w:t>
      </w:r>
      <w:r w:rsidRPr="005A2BF5">
        <w:rPr>
          <w:rFonts w:ascii="Calibri" w:hAnsi="Calibri" w:cs="Calibri"/>
          <w:sz w:val="18"/>
          <w:szCs w:val="18"/>
        </w:rPr>
        <w:fldChar w:fldCharType="end"/>
      </w:r>
    </w:p>
  </w:footnote>
  <w:footnote w:id="29">
    <w:p w14:paraId="16473DCF" w14:textId="34575B48" w:rsidR="004E63EE" w:rsidRPr="005A2BF5" w:rsidRDefault="004E63EE">
      <w:pPr>
        <w:pStyle w:val="Notedebasdepage"/>
        <w:rPr>
          <w:rFonts w:ascii="Calibri" w:hAnsi="Calibri" w:cs="Calibri"/>
          <w:sz w:val="18"/>
          <w:szCs w:val="18"/>
        </w:rPr>
      </w:pPr>
      <w:r w:rsidRPr="005A2BF5">
        <w:rPr>
          <w:rStyle w:val="Appelnotedebasdep"/>
          <w:rFonts w:ascii="Calibri" w:hAnsi="Calibri" w:cs="Calibri"/>
          <w:sz w:val="18"/>
          <w:szCs w:val="18"/>
        </w:rPr>
        <w:footnoteRef/>
      </w:r>
      <w:r w:rsidRPr="005A2BF5">
        <w:rPr>
          <w:rFonts w:ascii="Calibri" w:hAnsi="Calibri" w:cs="Calibri"/>
          <w:sz w:val="18"/>
          <w:szCs w:val="18"/>
        </w:rPr>
        <w:t xml:space="preserve"> </w:t>
      </w:r>
      <w:r w:rsidRPr="005A2BF5">
        <w:rPr>
          <w:rFonts w:ascii="Calibri" w:hAnsi="Calibri" w:cs="Calibri"/>
          <w:sz w:val="18"/>
          <w:szCs w:val="18"/>
        </w:rPr>
        <w:fldChar w:fldCharType="begin"/>
      </w:r>
      <w:r w:rsidR="00CA56AB" w:rsidRPr="005A2BF5">
        <w:rPr>
          <w:rFonts w:ascii="Calibri" w:hAnsi="Calibri" w:cs="Calibri"/>
          <w:sz w:val="18"/>
          <w:szCs w:val="18"/>
        </w:rPr>
        <w:instrText xml:space="preserve"> ADDIN ZOTERO_ITEM CSL_CITATION {"citationID":"aUOymyQT","properties":{"formattedCitation":"Organisation des Nations unies pour l\\uc0\\u8217{}\\uc0\\u233{}ducation, la science et la culture, \\uc0\\u171{}\\uc0\\u160{}Les cinq lois de l\\uc0\\u8217{}\\uc0\\u233{}ducation aux m\\uc0\\u233{}dias et \\uc0\\u224{} l\\uc0\\u8217{}information\\uc0\\u160{}\\uc0\\u187{}.","plainCitation":"Organisation des Nations unies pour l’éducation, la science et la culture, « Les cinq lois de l’éducation aux médias et à l’information ».","noteIndex":27},"citationItems":[{"id":9779,"uris":["http://zotero.org/groups/5783360/items/GTYEN7NH"],"itemData":{"id":9779,"type":"webpage","abstract":"Les cinq lois de l'éducation aux médias et à l'information","title":"Les cinq lois de l'éducation aux médias et à l'information","URL":"https://www.unesco.org/fr/media-information-literacy/five-laws","author":[{"family":"Organisation des Nations unies pour l'éducation, la science et la culture","given":""}],"issued":{"date-parts":[["2023"]]}}}],"schema":"https://github.com/citation-style-language/schema/raw/master/csl-citation.json"} </w:instrText>
      </w:r>
      <w:r w:rsidRPr="005A2BF5">
        <w:rPr>
          <w:rFonts w:ascii="Calibri" w:hAnsi="Calibri" w:cs="Calibri"/>
          <w:sz w:val="18"/>
          <w:szCs w:val="18"/>
        </w:rPr>
        <w:fldChar w:fldCharType="separate"/>
      </w:r>
      <w:r w:rsidRPr="005A2BF5">
        <w:rPr>
          <w:rFonts w:ascii="Calibri" w:hAnsi="Calibri" w:cs="Calibri"/>
          <w:sz w:val="18"/>
          <w:szCs w:val="18"/>
        </w:rPr>
        <w:t>Organisation des Nations unies pour l’éducation, la science et la culture, « Les cinq lois de l’éducation aux médias et à l’information ».</w:t>
      </w:r>
      <w:r w:rsidRPr="005A2BF5">
        <w:rPr>
          <w:rFonts w:ascii="Calibri" w:hAnsi="Calibri" w:cs="Calibri"/>
          <w:sz w:val="18"/>
          <w:szCs w:val="18"/>
        </w:rPr>
        <w:fldChar w:fldCharType="end"/>
      </w:r>
    </w:p>
  </w:footnote>
  <w:footnote w:id="30">
    <w:p w14:paraId="16ABFD39" w14:textId="29110B78" w:rsidR="004E63EE" w:rsidRPr="005A2BF5" w:rsidRDefault="004E63EE" w:rsidP="004E63EE">
      <w:pPr>
        <w:pStyle w:val="Notedebasdepage"/>
        <w:rPr>
          <w:rFonts w:ascii="Calibri" w:hAnsi="Calibri" w:cs="Calibri"/>
          <w:sz w:val="18"/>
          <w:szCs w:val="18"/>
        </w:rPr>
      </w:pPr>
      <w:r w:rsidRPr="005A2BF5">
        <w:rPr>
          <w:rStyle w:val="Appelnotedebasdep"/>
          <w:rFonts w:ascii="Calibri" w:hAnsi="Calibri" w:cs="Calibri"/>
          <w:sz w:val="18"/>
          <w:szCs w:val="18"/>
        </w:rPr>
        <w:footnoteRef/>
      </w:r>
      <w:r w:rsidRPr="005A2BF5">
        <w:rPr>
          <w:rFonts w:ascii="Calibri" w:hAnsi="Calibri" w:cs="Calibri"/>
          <w:sz w:val="18"/>
          <w:szCs w:val="18"/>
        </w:rPr>
        <w:t xml:space="preserve"> </w:t>
      </w:r>
      <w:r w:rsidRPr="005A2BF5">
        <w:rPr>
          <w:rFonts w:ascii="Calibri" w:hAnsi="Calibri" w:cs="Calibri"/>
          <w:sz w:val="18"/>
          <w:szCs w:val="18"/>
        </w:rPr>
        <w:fldChar w:fldCharType="begin"/>
      </w:r>
      <w:r w:rsidR="00CA56AB" w:rsidRPr="005A2BF5">
        <w:rPr>
          <w:rFonts w:ascii="Calibri" w:hAnsi="Calibri" w:cs="Calibri"/>
          <w:sz w:val="18"/>
          <w:szCs w:val="18"/>
        </w:rPr>
        <w:instrText xml:space="preserve"> ADDIN ZOTERO_ITEM CSL_CITATION {"citationID":"tyR7vwwp","properties":{"formattedCitation":"{\\i{}La biblioth\\uc0\\u232{}que \\uc0\\u224{} l\\uc0\\u8217{}\\uc0\\u233{}preuve des diversit\\uc0\\u233{}s}.","plainCitation":"La bibliothèque à l’épreuve des diversités.","noteIndex":28},"citationItems":[{"id":9178,"uris":["http://zotero.org/groups/5783360/items/6XLVIJPA"],"itemData":{"id":9178,"type":"motion_picture","abstract":"Les bibliothèques font partie des établissements culturels les plus fréquentés de France mais ne touchent qu’une faible part de la population, et cette part ressemble largement aux professionnels et professionnelles qui l'accueillent. Que veut dire exactement accueillir tous les publics ? Comment connaître et reconnaître chacun dans sa singularité, valoriser pleinement les différentes cultures dans une optique d’ouverture et d’inclusion ? Quelles actions sont possibles pour développer largement les services à tous les publics, tant en bibliothèque publique qu’en bibliothèque universitaire ? Faut-il agir sur le recrutement de bibliothécaires avec des compétences, des sensibilités et des arrières plans culturels différents ? Faut-il faire un effort de formation ?\n\nPour esquisser  des solutions, le Cifd, l'Enssib et la Bpi ont proposé deux journées de réflexion à Paris et à Villeurbanne.","title":"La bibliothèque à l’épreuve des diversités","URL":"https://www.enssib.fr/bibliotheque-numerique/notices/71019-la-bibliotheque-a-l-epreuve-des-diversites","director":[{"family":"École nationale supérieure des sciences de l'information et des bibliothèques","given":""},{"family":"Bibliothèque publique d'information","given":""},{"family":"Comité français international bibliothèques et documentation","given":""}],"accessed":{"date-parts":[["2025",4,4]]},"issued":{"date-parts":[["2023"]]}}}],"schema":"https://github.com/citation-style-language/schema/raw/master/csl-citation.json"} </w:instrText>
      </w:r>
      <w:r w:rsidRPr="005A2BF5">
        <w:rPr>
          <w:rFonts w:ascii="Calibri" w:hAnsi="Calibri" w:cs="Calibri"/>
          <w:sz w:val="18"/>
          <w:szCs w:val="18"/>
        </w:rPr>
        <w:fldChar w:fldCharType="separate"/>
      </w:r>
      <w:r w:rsidRPr="005A2BF5">
        <w:rPr>
          <w:rFonts w:ascii="Calibri" w:hAnsi="Calibri" w:cs="Calibri"/>
          <w:i/>
          <w:iCs/>
          <w:sz w:val="18"/>
          <w:szCs w:val="18"/>
        </w:rPr>
        <w:t>La bibliothèque à l’épreuve des diversités</w:t>
      </w:r>
      <w:r w:rsidRPr="005A2BF5">
        <w:rPr>
          <w:rFonts w:ascii="Calibri" w:hAnsi="Calibri" w:cs="Calibri"/>
          <w:sz w:val="18"/>
          <w:szCs w:val="18"/>
        </w:rPr>
        <w:t>.</w:t>
      </w:r>
      <w:r w:rsidRPr="005A2BF5">
        <w:rPr>
          <w:rFonts w:ascii="Calibri" w:hAnsi="Calibri" w:cs="Calibri"/>
          <w:sz w:val="18"/>
          <w:szCs w:val="18"/>
        </w:rPr>
        <w:fldChar w:fldCharType="end"/>
      </w:r>
    </w:p>
  </w:footnote>
  <w:footnote w:id="31">
    <w:p w14:paraId="5F1E20D0" w14:textId="54B40F24" w:rsidR="004E63EE" w:rsidRPr="005A2BF5" w:rsidRDefault="004E63EE" w:rsidP="004E63EE">
      <w:pPr>
        <w:pStyle w:val="Notedebasdepage"/>
        <w:rPr>
          <w:rFonts w:ascii="Calibri" w:hAnsi="Calibri" w:cs="Calibri"/>
          <w:sz w:val="18"/>
          <w:szCs w:val="18"/>
        </w:rPr>
      </w:pPr>
      <w:r w:rsidRPr="005A2BF5">
        <w:rPr>
          <w:rStyle w:val="Appelnotedebasdep"/>
          <w:rFonts w:ascii="Calibri" w:hAnsi="Calibri" w:cs="Calibri"/>
          <w:sz w:val="18"/>
          <w:szCs w:val="18"/>
        </w:rPr>
        <w:footnoteRef/>
      </w:r>
      <w:r w:rsidRPr="005A2BF5">
        <w:rPr>
          <w:rFonts w:ascii="Calibri" w:hAnsi="Calibri" w:cs="Calibri"/>
          <w:sz w:val="18"/>
          <w:szCs w:val="18"/>
        </w:rPr>
        <w:t xml:space="preserve"> </w:t>
      </w:r>
      <w:r w:rsidRPr="005A2BF5">
        <w:rPr>
          <w:rFonts w:ascii="Calibri" w:hAnsi="Calibri" w:cs="Calibri"/>
          <w:sz w:val="18"/>
          <w:szCs w:val="18"/>
        </w:rPr>
        <w:fldChar w:fldCharType="begin"/>
      </w:r>
      <w:r w:rsidR="00CA56AB" w:rsidRPr="005A2BF5">
        <w:rPr>
          <w:rFonts w:ascii="Calibri" w:hAnsi="Calibri" w:cs="Calibri"/>
          <w:sz w:val="18"/>
          <w:szCs w:val="18"/>
        </w:rPr>
        <w:instrText xml:space="preserve"> ADDIN ZOTERO_ITEM CSL_CITATION {"citationID":"drC6naRJ","properties":{"formattedCitation":"{\\i{}Le Labo des M\\uc0\\u233{}tiers, \\uc0\\u233{}pisode 4}.","plainCitation":"Le Labo des Métiers, épisode 4.","noteIndex":29},"citationItems":[{"id":9322,"uris":["http://zotero.org/groups/5783360/items/AYY4W76Z"],"itemData":{"id":9322,"type":"motion_picture","dimensions":"47:24","source":"YouTube","title":"Le labo des métiers, épisode 4 : Marianne Bégin, BU inclusive","title-short":"Le Labo des Métiers, épisode 4","URL":"https://youtu.be/RYuY5suJj30?si=QIFXMSY1muEdrXFw","director":[{"literal":"École nationale supérieure des sciences de l'information et des bibliothèques"}],"accessed":{"date-parts":[["2025",5,9]]},"issued":{"date-parts":[["2024"]]}}}],"schema":"https://github.com/citation-style-language/schema/raw/master/csl-citation.json"} </w:instrText>
      </w:r>
      <w:r w:rsidRPr="005A2BF5">
        <w:rPr>
          <w:rFonts w:ascii="Calibri" w:hAnsi="Calibri" w:cs="Calibri"/>
          <w:sz w:val="18"/>
          <w:szCs w:val="18"/>
        </w:rPr>
        <w:fldChar w:fldCharType="separate"/>
      </w:r>
      <w:r w:rsidRPr="005A2BF5">
        <w:rPr>
          <w:rFonts w:ascii="Calibri" w:hAnsi="Calibri" w:cs="Calibri"/>
          <w:i/>
          <w:iCs/>
          <w:sz w:val="18"/>
          <w:szCs w:val="18"/>
        </w:rPr>
        <w:t>Le Labo des Métiers, épisode 4</w:t>
      </w:r>
      <w:r w:rsidRPr="005A2BF5">
        <w:rPr>
          <w:rFonts w:ascii="Calibri" w:hAnsi="Calibri" w:cs="Calibri"/>
          <w:sz w:val="18"/>
          <w:szCs w:val="18"/>
        </w:rPr>
        <w:t>.</w:t>
      </w:r>
      <w:r w:rsidRPr="005A2BF5">
        <w:rPr>
          <w:rFonts w:ascii="Calibri" w:hAnsi="Calibri" w:cs="Calibri"/>
          <w:sz w:val="18"/>
          <w:szCs w:val="18"/>
        </w:rPr>
        <w:fldChar w:fldCharType="end"/>
      </w:r>
    </w:p>
  </w:footnote>
  <w:footnote w:id="32">
    <w:p w14:paraId="43A150D2" w14:textId="197F5535" w:rsidR="00A976C3" w:rsidRPr="005A2BF5" w:rsidRDefault="00A976C3">
      <w:pPr>
        <w:pStyle w:val="Notedebasdepage"/>
        <w:rPr>
          <w:rFonts w:ascii="Calibri" w:hAnsi="Calibri" w:cs="Calibri"/>
          <w:sz w:val="18"/>
          <w:szCs w:val="18"/>
        </w:rPr>
      </w:pPr>
      <w:r w:rsidRPr="005A2BF5">
        <w:rPr>
          <w:rStyle w:val="Appelnotedebasdep"/>
          <w:rFonts w:ascii="Calibri" w:hAnsi="Calibri" w:cs="Calibri"/>
          <w:sz w:val="18"/>
          <w:szCs w:val="18"/>
        </w:rPr>
        <w:footnoteRef/>
      </w:r>
      <w:r w:rsidRPr="005A2BF5">
        <w:rPr>
          <w:rFonts w:ascii="Calibri" w:hAnsi="Calibri" w:cs="Calibri"/>
          <w:sz w:val="18"/>
          <w:szCs w:val="18"/>
        </w:rPr>
        <w:t xml:space="preserve"> </w:t>
      </w:r>
      <w:r w:rsidRPr="005A2BF5">
        <w:rPr>
          <w:rFonts w:ascii="Calibri" w:hAnsi="Calibri" w:cs="Calibri"/>
          <w:sz w:val="18"/>
          <w:szCs w:val="18"/>
        </w:rPr>
        <w:fldChar w:fldCharType="begin"/>
      </w:r>
      <w:r w:rsidR="00CA56AB" w:rsidRPr="005A2BF5">
        <w:rPr>
          <w:rFonts w:ascii="Calibri" w:hAnsi="Calibri" w:cs="Calibri"/>
          <w:sz w:val="18"/>
          <w:szCs w:val="18"/>
        </w:rPr>
        <w:instrText xml:space="preserve"> ADDIN ZOTERO_ITEM CSL_CITATION {"citationID":"u26o1dYP","properties":{"formattedCitation":"Bats, \\uc0\\u171{}\\uc0\\u160{}Les biblioth\\uc0\\u232{}ques en 2020\\uc0\\u8239{}: quatre points de rupture\\uc0\\u160{}\\uc0\\u187{}.","plainCitation":"Bats, « Les bibliothèques en 2020 : quatre points de rupture ».","noteIndex":30},"citationItems":[{"id":9733,"uris":["http://zotero.org/groups/5783360/items/YCUS5JXR"],"itemData":{"id":9733,"type":"article-journal","abstract":"Une année déjà que nos vies sont bouleversées         par la pandémie de Covid-19 et l’ensemble des mesures sanitaires qui         ont ponctué nos existences et nos expériences de l’autre, de l’espace         public, du déplacement et du temps. Une année que les bibliothèques         font face à un complet bouleversement de leurs pratiques : réduction         des jauges, limitation des usages et des espaces, annulation des         événements, télétravail des agents, formation à distance, esso...","container-title":"Arabesques","ISSN":"2108-7016","issue":"101","license":"CC BY-ND 2.0","page":"4-5","title":"Les bibliothèques en 2020 : quatre points de rupture","URL":"https://publications-prairial.fr/arabesques/index.php?id=2520","author":[{"family":"Bats","given":"Raphaëlle"}],"issued":{"date-parts":[["2021"]]}}}],"schema":"https://github.com/citation-style-language/schema/raw/master/csl-citation.json"} </w:instrText>
      </w:r>
      <w:r w:rsidRPr="005A2BF5">
        <w:rPr>
          <w:rFonts w:ascii="Calibri" w:hAnsi="Calibri" w:cs="Calibri"/>
          <w:sz w:val="18"/>
          <w:szCs w:val="18"/>
        </w:rPr>
        <w:fldChar w:fldCharType="separate"/>
      </w:r>
      <w:r w:rsidRPr="005A2BF5">
        <w:rPr>
          <w:rFonts w:ascii="Calibri" w:hAnsi="Calibri" w:cs="Calibri"/>
          <w:sz w:val="18"/>
          <w:szCs w:val="18"/>
        </w:rPr>
        <w:t>Bats, « Les bibliothèques en 2020 : quatre points de rupture ».</w:t>
      </w:r>
      <w:r w:rsidRPr="005A2BF5">
        <w:rPr>
          <w:rFonts w:ascii="Calibri" w:hAnsi="Calibri" w:cs="Calibri"/>
          <w:sz w:val="18"/>
          <w:szCs w:val="18"/>
        </w:rPr>
        <w:fldChar w:fldCharType="end"/>
      </w:r>
    </w:p>
  </w:footnote>
  <w:footnote w:id="33">
    <w:p w14:paraId="21DDB2BE" w14:textId="512530F4" w:rsidR="004E63EE" w:rsidRPr="00324F4D" w:rsidRDefault="004E63EE" w:rsidP="004E63EE">
      <w:pPr>
        <w:pStyle w:val="Notedebasdepage"/>
        <w:rPr>
          <w:rFonts w:ascii="Calibri" w:hAnsi="Calibri" w:cs="Calibri"/>
          <w:sz w:val="18"/>
          <w:szCs w:val="18"/>
        </w:rPr>
      </w:pPr>
      <w:r w:rsidRPr="005A2BF5">
        <w:rPr>
          <w:rStyle w:val="Appelnotedebasdep"/>
          <w:rFonts w:ascii="Calibri" w:hAnsi="Calibri" w:cs="Calibri"/>
          <w:sz w:val="18"/>
          <w:szCs w:val="18"/>
        </w:rPr>
        <w:footnoteRef/>
      </w:r>
      <w:r w:rsidRPr="005A2BF5">
        <w:rPr>
          <w:rFonts w:ascii="Calibri" w:hAnsi="Calibri" w:cs="Calibri"/>
          <w:sz w:val="18"/>
          <w:szCs w:val="18"/>
        </w:rPr>
        <w:t xml:space="preserve"> </w:t>
      </w:r>
      <w:r w:rsidRPr="005A2BF5">
        <w:rPr>
          <w:rFonts w:ascii="Calibri" w:hAnsi="Calibri" w:cs="Calibri"/>
          <w:sz w:val="18"/>
          <w:szCs w:val="18"/>
        </w:rPr>
        <w:fldChar w:fldCharType="begin"/>
      </w:r>
      <w:r w:rsidR="00CA56AB" w:rsidRPr="005A2BF5">
        <w:rPr>
          <w:rFonts w:ascii="Calibri" w:hAnsi="Calibri" w:cs="Calibri"/>
          <w:sz w:val="18"/>
          <w:szCs w:val="18"/>
        </w:rPr>
        <w:instrText xml:space="preserve"> ADDIN ZOTERO_ITEM CSL_CITATION {"citationID":"S3OhXMMi","properties":{"formattedCitation":"Salanouve, {\\i{}Agir pour l\\uc0\\u8217{}\\uc0\\u233{}galit\\uc0\\u233{}\\uc0\\u8239{}: questions de genre en biblioth\\uc0\\u232{}que}.","plainCitation":"Salanouve, Agir pour l’égalité : questions de genre en bibliothèque.","noteIndex":31},"citationItems":[{"id":9755,"uris":["http://zotero.org/groups/5783360/items/6IQRMEPT"],"itemData":{"id":9755,"type":"book","abstract":"Comment les bibliothèques peuvent-elles contribuer à faire progresser la question de l'égalité femmes-hommes ? Comment « chausser les lunettes du genre » afin de revoir nos pratiques professionnelles ? Quelles compétences acquérir ? L'enjeu ici, en donnant à voir ce qui n'était pas visible jusque-là, en pensant ce qui n'était pas pensé, est de déconstruire les stéréotypes de genre et de développer des actions en faveur de l'égalité femmes-hommes. A ce titre, cet ouvrage propose des pistes de réflexion-action et des éléments de réponse pratiques pour les communautés professionnelles des bibliothèques et de la documentation (bibliothèques publiques, universitaires, associatives, de recherche, etc.). Porté par un collectif de professionnel.les engagé.es, bibliothécaires, chercheuses, archivistes, ce livre s'articule en trois parties : en quoi la notion de genre interroge les pratiques et les valeurs des professionnel.les, ce que le genre dit des collections, quelles actions et éxperimentations mener. C'est un livre novateur, et d'action, non pas en tant qu'appel à mobilisation, mais comme boîte à outils pour celles et ceux qui cherchent à traduire l'égalité des droits sur le terrain professionnel. (4e de couverture)","event-place":"Villeurbanne","ISBN":"978-2-37546-138-9","language":"français","number-of-pages":"198","publisher":"Presses de l'Enssib","publisher-place":"Villeurbanne","source":"Library Catalog - www.sudoc.abes.fr","title":"Agir pour l'égalité : questions de genre en bibliothèque","URL":"https://books.openedition.org/pressesenssib/16080","editor":[{"family":"Salanouve","given":"Florence"}],"issued":{"date-parts":[["2021"]]}}}],"schema":"https://github.com/citation-style-language/schema/raw/master/csl-citation.json"} </w:instrText>
      </w:r>
      <w:r w:rsidRPr="005A2BF5">
        <w:rPr>
          <w:rFonts w:ascii="Calibri" w:hAnsi="Calibri" w:cs="Calibri"/>
          <w:sz w:val="18"/>
          <w:szCs w:val="18"/>
        </w:rPr>
        <w:fldChar w:fldCharType="separate"/>
      </w:r>
      <w:r w:rsidRPr="005A2BF5">
        <w:rPr>
          <w:rFonts w:ascii="Calibri" w:hAnsi="Calibri" w:cs="Calibri"/>
          <w:sz w:val="18"/>
          <w:szCs w:val="18"/>
        </w:rPr>
        <w:t xml:space="preserve">Salanouve, </w:t>
      </w:r>
      <w:r w:rsidRPr="005A2BF5">
        <w:rPr>
          <w:rFonts w:ascii="Calibri" w:hAnsi="Calibri" w:cs="Calibri"/>
          <w:i/>
          <w:iCs/>
          <w:sz w:val="18"/>
          <w:szCs w:val="18"/>
        </w:rPr>
        <w:t>Agir pour l’égalité : questions de genre en bibliothèque</w:t>
      </w:r>
      <w:r w:rsidRPr="005A2BF5">
        <w:rPr>
          <w:rFonts w:ascii="Calibri" w:hAnsi="Calibri" w:cs="Calibri"/>
          <w:sz w:val="18"/>
          <w:szCs w:val="18"/>
        </w:rPr>
        <w:t>.</w:t>
      </w:r>
      <w:r w:rsidRPr="005A2BF5">
        <w:rPr>
          <w:rFonts w:ascii="Calibri" w:hAnsi="Calibri" w:cs="Calibri"/>
          <w:sz w:val="18"/>
          <w:szCs w:val="18"/>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F66F5" w14:textId="28023C4D" w:rsidR="00E24433" w:rsidRDefault="006829F0" w:rsidP="00F93987">
    <w:pPr>
      <w:pBdr>
        <w:bottom w:val="single" w:sz="4" w:space="1" w:color="auto"/>
      </w:pBdr>
      <w:tabs>
        <w:tab w:val="left" w:pos="5387"/>
      </w:tabs>
      <w:spacing w:before="100" w:beforeAutospacing="1" w:after="100" w:afterAutospacing="1" w:line="240" w:lineRule="auto"/>
      <w:jc w:val="center"/>
      <w:outlineLvl w:val="0"/>
    </w:pPr>
    <w:r>
      <w:rPr>
        <w:rFonts w:ascii="Calibri" w:eastAsia="Times New Roman" w:hAnsi="Calibri" w:cs="Calibri"/>
        <w:b/>
        <w:bCs/>
        <w:noProof/>
        <w:sz w:val="28"/>
        <w:szCs w:val="28"/>
        <w:lang w:eastAsia="fr-FR"/>
      </w:rPr>
      <w:drawing>
        <wp:inline distT="0" distB="0" distL="0" distR="0" wp14:anchorId="78D02BD6" wp14:editId="2BDEE2DE">
          <wp:extent cx="885825" cy="593883"/>
          <wp:effectExtent l="0" t="0" r="0" b="0"/>
          <wp:docPr id="1" name="Image 1" descr="Une image contenant symbole, Graphique, Caractère coloré,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symbole, Graphique, Caractère coloré, conception&#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889470" cy="596327"/>
                  </a:xfrm>
                  <a:prstGeom prst="rect">
                    <a:avLst/>
                  </a:prstGeom>
                </pic:spPr>
              </pic:pic>
            </a:graphicData>
          </a:graphic>
        </wp:inline>
      </w:drawing>
    </w:r>
    <w:r w:rsidR="00E24433">
      <w:rPr>
        <w:rFonts w:ascii="Calibri" w:eastAsia="Times New Roman" w:hAnsi="Calibri" w:cs="Calibri"/>
        <w:b/>
        <w:bCs/>
        <w:sz w:val="28"/>
        <w:szCs w:val="28"/>
        <w:lang w:eastAsia="fr-FR"/>
        <w14:ligatures w14:val="none"/>
      </w:rPr>
      <w:br/>
    </w:r>
    <w:r w:rsidR="00E24433" w:rsidRPr="00D50803">
      <w:rPr>
        <w:rFonts w:ascii="Calibri" w:eastAsia="Times New Roman" w:hAnsi="Calibri" w:cs="Calibri"/>
        <w:b/>
        <w:bCs/>
        <w:sz w:val="28"/>
        <w:szCs w:val="28"/>
        <w:lang w:eastAsia="fr-FR"/>
        <w14:ligatures w14:val="none"/>
      </w:rPr>
      <w:t xml:space="preserve">Politique </w:t>
    </w:r>
    <w:r w:rsidR="00E24433" w:rsidRPr="00F93987">
      <w:rPr>
        <w:rFonts w:ascii="Calibri" w:eastAsia="Times New Roman" w:hAnsi="Calibri" w:cs="Calibri"/>
        <w:b/>
        <w:bCs/>
        <w:sz w:val="28"/>
        <w:szCs w:val="28"/>
        <w:lang w:eastAsia="fr-FR"/>
        <w14:ligatures w14:val="none"/>
      </w:rPr>
      <w:t>documentaire et inclusivité </w:t>
    </w:r>
    <w:r w:rsidR="00E24433">
      <w:rPr>
        <w:rFonts w:ascii="Calibri" w:eastAsia="Times New Roman" w:hAnsi="Calibri" w:cs="Calibri"/>
        <w:b/>
        <w:bCs/>
        <w:sz w:val="28"/>
        <w:szCs w:val="28"/>
        <w:lang w:eastAsia="fr-FR"/>
        <w14:ligatures w14:val="none"/>
      </w:rPr>
      <w:t>dans les bibliothèques de l’ESR</w:t>
    </w:r>
    <w:r w:rsidR="00F93987">
      <w:rPr>
        <w:rFonts w:ascii="Calibri" w:eastAsia="Times New Roman" w:hAnsi="Calibri" w:cs="Calibri"/>
        <w:b/>
        <w:bCs/>
        <w:sz w:val="28"/>
        <w:szCs w:val="28"/>
        <w:lang w:eastAsia="fr-FR"/>
        <w14:ligatures w14:val="none"/>
      </w:rPr>
      <w:br/>
      <w:t>Fiche de synthèse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91949"/>
    <w:multiLevelType w:val="multilevel"/>
    <w:tmpl w:val="996670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4D0A"/>
    <w:multiLevelType w:val="multilevel"/>
    <w:tmpl w:val="9968A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E92217"/>
    <w:multiLevelType w:val="multilevel"/>
    <w:tmpl w:val="106A13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6DA2829"/>
    <w:multiLevelType w:val="multilevel"/>
    <w:tmpl w:val="E7BCA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145074931">
    <w:abstractNumId w:val="1"/>
  </w:num>
  <w:num w:numId="2" w16cid:durableId="933826620">
    <w:abstractNumId w:val="3"/>
  </w:num>
  <w:num w:numId="3" w16cid:durableId="1295675972">
    <w:abstractNumId w:val="2"/>
  </w:num>
  <w:num w:numId="4" w16cid:durableId="2112045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10F"/>
    <w:rsid w:val="00014ED4"/>
    <w:rsid w:val="000256B8"/>
    <w:rsid w:val="00054169"/>
    <w:rsid w:val="000620D3"/>
    <w:rsid w:val="00076B77"/>
    <w:rsid w:val="00087CE6"/>
    <w:rsid w:val="000C134E"/>
    <w:rsid w:val="000C5270"/>
    <w:rsid w:val="000D692B"/>
    <w:rsid w:val="000E06E2"/>
    <w:rsid w:val="000F577D"/>
    <w:rsid w:val="00115307"/>
    <w:rsid w:val="00136005"/>
    <w:rsid w:val="0014588B"/>
    <w:rsid w:val="00151D80"/>
    <w:rsid w:val="00152F62"/>
    <w:rsid w:val="00176EC0"/>
    <w:rsid w:val="001B6722"/>
    <w:rsid w:val="001C5369"/>
    <w:rsid w:val="001D033E"/>
    <w:rsid w:val="00200813"/>
    <w:rsid w:val="0020178C"/>
    <w:rsid w:val="00205EAC"/>
    <w:rsid w:val="0028575B"/>
    <w:rsid w:val="002C5468"/>
    <w:rsid w:val="002E528A"/>
    <w:rsid w:val="00320466"/>
    <w:rsid w:val="00324F4D"/>
    <w:rsid w:val="003709F0"/>
    <w:rsid w:val="003B14BE"/>
    <w:rsid w:val="003B1DAE"/>
    <w:rsid w:val="003B6B29"/>
    <w:rsid w:val="0041140F"/>
    <w:rsid w:val="00415045"/>
    <w:rsid w:val="0046638D"/>
    <w:rsid w:val="004A69BE"/>
    <w:rsid w:val="004E63EE"/>
    <w:rsid w:val="00522702"/>
    <w:rsid w:val="005A2BF5"/>
    <w:rsid w:val="005A6255"/>
    <w:rsid w:val="005B1469"/>
    <w:rsid w:val="006134ED"/>
    <w:rsid w:val="00621A25"/>
    <w:rsid w:val="0062351D"/>
    <w:rsid w:val="00653C54"/>
    <w:rsid w:val="006829F0"/>
    <w:rsid w:val="006B2D89"/>
    <w:rsid w:val="006B6B81"/>
    <w:rsid w:val="006D751F"/>
    <w:rsid w:val="00715676"/>
    <w:rsid w:val="00720E86"/>
    <w:rsid w:val="0072774E"/>
    <w:rsid w:val="00736EAF"/>
    <w:rsid w:val="007423EC"/>
    <w:rsid w:val="0074479E"/>
    <w:rsid w:val="00747630"/>
    <w:rsid w:val="00762EA5"/>
    <w:rsid w:val="00767C1F"/>
    <w:rsid w:val="007734FA"/>
    <w:rsid w:val="00775C58"/>
    <w:rsid w:val="00792551"/>
    <w:rsid w:val="007A6D83"/>
    <w:rsid w:val="008001FE"/>
    <w:rsid w:val="008A46AA"/>
    <w:rsid w:val="008B12FB"/>
    <w:rsid w:val="008B416D"/>
    <w:rsid w:val="008C5572"/>
    <w:rsid w:val="00906A87"/>
    <w:rsid w:val="009077B1"/>
    <w:rsid w:val="00913DDD"/>
    <w:rsid w:val="00925713"/>
    <w:rsid w:val="0092596A"/>
    <w:rsid w:val="00927682"/>
    <w:rsid w:val="00954C0C"/>
    <w:rsid w:val="00972451"/>
    <w:rsid w:val="0099163E"/>
    <w:rsid w:val="009A013E"/>
    <w:rsid w:val="009B5A2E"/>
    <w:rsid w:val="00A601D7"/>
    <w:rsid w:val="00A976C3"/>
    <w:rsid w:val="00AB243C"/>
    <w:rsid w:val="00AC62D0"/>
    <w:rsid w:val="00AD069B"/>
    <w:rsid w:val="00AD6116"/>
    <w:rsid w:val="00AE1375"/>
    <w:rsid w:val="00AF2B6B"/>
    <w:rsid w:val="00AF6CBA"/>
    <w:rsid w:val="00B42519"/>
    <w:rsid w:val="00B75099"/>
    <w:rsid w:val="00B756B7"/>
    <w:rsid w:val="00B906F1"/>
    <w:rsid w:val="00B9342D"/>
    <w:rsid w:val="00BA11EA"/>
    <w:rsid w:val="00BA5319"/>
    <w:rsid w:val="00BE07F3"/>
    <w:rsid w:val="00C2680D"/>
    <w:rsid w:val="00C81C68"/>
    <w:rsid w:val="00C82367"/>
    <w:rsid w:val="00C85234"/>
    <w:rsid w:val="00CA0251"/>
    <w:rsid w:val="00CA56AB"/>
    <w:rsid w:val="00CB0638"/>
    <w:rsid w:val="00CB33D6"/>
    <w:rsid w:val="00CB5351"/>
    <w:rsid w:val="00CB6B06"/>
    <w:rsid w:val="00CE675A"/>
    <w:rsid w:val="00D07459"/>
    <w:rsid w:val="00D333FA"/>
    <w:rsid w:val="00D37A8D"/>
    <w:rsid w:val="00D47E1C"/>
    <w:rsid w:val="00D50803"/>
    <w:rsid w:val="00DA2883"/>
    <w:rsid w:val="00DD6F01"/>
    <w:rsid w:val="00E24433"/>
    <w:rsid w:val="00E364C9"/>
    <w:rsid w:val="00E569F6"/>
    <w:rsid w:val="00E7047A"/>
    <w:rsid w:val="00EC614B"/>
    <w:rsid w:val="00F125B6"/>
    <w:rsid w:val="00F30168"/>
    <w:rsid w:val="00F32329"/>
    <w:rsid w:val="00F36D5A"/>
    <w:rsid w:val="00F66A8A"/>
    <w:rsid w:val="00F92021"/>
    <w:rsid w:val="00F92C1B"/>
    <w:rsid w:val="00F93987"/>
    <w:rsid w:val="00FB02B0"/>
    <w:rsid w:val="00FB4B75"/>
    <w:rsid w:val="00FD410F"/>
    <w:rsid w:val="00FE4B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D809B"/>
  <w15:docId w15:val="{D257497E-3797-4393-95B0-3306AA8CA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0" w:space="0" w:color="auto"/>
          <w:left w:val="none" w:sz="0" w:space="0" w:color="auto"/>
          <w:bottom w:val="single" w:sz="4" w:space="0" w:color="63BDE6" w:themeColor="accent1" w:themeTint="80"/>
          <w:right w:val="none" w:sz="0" w:space="0" w:color="auto"/>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0" w:space="0" w:color="auto"/>
          <w:left w:val="none" w:sz="0" w:space="0" w:color="auto"/>
          <w:bottom w:val="none" w:sz="0" w:space="0" w:color="auto"/>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0" w:space="0" w:color="auto"/>
          <w:left w:val="single" w:sz="4" w:space="0" w:color="63BDE6" w:themeColor="accent1" w:themeTint="80"/>
          <w:bottom w:val="none" w:sz="0" w:space="0" w:color="auto"/>
          <w:right w:val="none" w:sz="0" w:space="0" w:color="auto"/>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0" w:space="0" w:color="auto"/>
          <w:left w:val="none" w:sz="0" w:space="0" w:color="auto"/>
          <w:bottom w:val="single" w:sz="4" w:space="0" w:color="F2AA85" w:themeColor="accent2" w:themeTint="97"/>
          <w:right w:val="none" w:sz="0" w:space="0" w:color="auto"/>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auto"/>
          <w:left w:val="none" w:sz="0" w:space="0" w:color="auto"/>
          <w:bottom w:val="none" w:sz="0" w:space="0" w:color="auto"/>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auto"/>
          <w:left w:val="single" w:sz="4" w:space="0" w:color="F2AA85" w:themeColor="accent2" w:themeTint="97"/>
          <w:bottom w:val="none" w:sz="0" w:space="0" w:color="auto"/>
          <w:right w:val="none" w:sz="0" w:space="0" w:color="auto"/>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0" w:space="0" w:color="auto"/>
          <w:left w:val="none" w:sz="0" w:space="0" w:color="auto"/>
          <w:bottom w:val="single" w:sz="4" w:space="0" w:color="196C24" w:themeColor="accent3" w:themeTint="FE"/>
          <w:right w:val="none" w:sz="0" w:space="0" w:color="auto"/>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0" w:space="0" w:color="auto"/>
          <w:left w:val="none" w:sz="0" w:space="0" w:color="auto"/>
          <w:bottom w:val="none" w:sz="0" w:space="0" w:color="auto"/>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0" w:space="0" w:color="auto"/>
          <w:left w:val="single" w:sz="4" w:space="0" w:color="196C24" w:themeColor="accent3" w:themeTint="FE"/>
          <w:bottom w:val="none" w:sz="0" w:space="0" w:color="auto"/>
          <w:right w:val="none" w:sz="0" w:space="0" w:color="auto"/>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0" w:space="0" w:color="auto"/>
          <w:left w:val="none" w:sz="0" w:space="0" w:color="auto"/>
          <w:bottom w:val="single" w:sz="4" w:space="0" w:color="5FCAF3" w:themeColor="accent4" w:themeTint="9A"/>
          <w:right w:val="none" w:sz="0" w:space="0" w:color="auto"/>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auto"/>
          <w:left w:val="none" w:sz="0" w:space="0" w:color="auto"/>
          <w:bottom w:val="none" w:sz="0" w:space="0" w:color="auto"/>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auto"/>
          <w:left w:val="single" w:sz="4" w:space="0" w:color="5FCAF3" w:themeColor="accent4" w:themeTint="9A"/>
          <w:bottom w:val="none" w:sz="0" w:space="0" w:color="auto"/>
          <w:right w:val="none" w:sz="0" w:space="0" w:color="auto"/>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0" w:space="0" w:color="auto"/>
          <w:left w:val="none" w:sz="0" w:space="0" w:color="auto"/>
          <w:bottom w:val="single" w:sz="4" w:space="0" w:color="DA76CE" w:themeColor="accent5" w:themeTint="90"/>
          <w:right w:val="none" w:sz="0" w:space="0" w:color="auto"/>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0" w:space="0" w:color="auto"/>
          <w:left w:val="none" w:sz="0" w:space="0" w:color="auto"/>
          <w:bottom w:val="none" w:sz="0" w:space="0" w:color="auto"/>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0" w:space="0" w:color="auto"/>
          <w:left w:val="single" w:sz="4" w:space="0" w:color="DA76CE" w:themeColor="accent5" w:themeTint="90"/>
          <w:bottom w:val="none" w:sz="0" w:space="0" w:color="auto"/>
          <w:right w:val="none" w:sz="0" w:space="0" w:color="auto"/>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0" w:space="0" w:color="auto"/>
          <w:left w:val="none" w:sz="0" w:space="0" w:color="auto"/>
          <w:bottom w:val="single" w:sz="4" w:space="0" w:color="94DA7B" w:themeColor="accent6" w:themeTint="90"/>
          <w:right w:val="none" w:sz="0" w:space="0" w:color="auto"/>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0" w:space="0" w:color="auto"/>
          <w:left w:val="none" w:sz="0" w:space="0" w:color="auto"/>
          <w:bottom w:val="none" w:sz="0" w:space="0" w:color="auto"/>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0" w:space="0" w:color="auto"/>
          <w:left w:val="single" w:sz="4" w:space="0" w:color="94DA7B" w:themeColor="accent6" w:themeTint="90"/>
          <w:bottom w:val="none" w:sz="0" w:space="0" w:color="auto"/>
          <w:right w:val="none" w:sz="0" w:space="0" w:color="auto"/>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0" w:space="0" w:color="auto"/>
          <w:left w:val="none" w:sz="0" w:space="0" w:color="auto"/>
          <w:bottom w:val="single" w:sz="4" w:space="0" w:color="156082" w:themeColor="accent1"/>
          <w:right w:val="none" w:sz="0" w:space="0" w:color="auto"/>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0" w:space="0" w:color="auto"/>
          <w:left w:val="none" w:sz="0" w:space="0" w:color="auto"/>
          <w:bottom w:val="none" w:sz="0" w:space="0" w:color="auto"/>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0" w:space="0" w:color="auto"/>
          <w:left w:val="single" w:sz="4" w:space="0" w:color="156082" w:themeColor="accent1"/>
          <w:bottom w:val="none" w:sz="0" w:space="0" w:color="auto"/>
          <w:right w:val="none" w:sz="0" w:space="0" w:color="auto"/>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0" w:space="0" w:color="auto"/>
          <w:left w:val="none" w:sz="0" w:space="0" w:color="auto"/>
          <w:bottom w:val="single" w:sz="4" w:space="0" w:color="F2AA85" w:themeColor="accent2" w:themeTint="97"/>
          <w:right w:val="none" w:sz="0" w:space="0" w:color="auto"/>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auto"/>
          <w:left w:val="none" w:sz="0" w:space="0" w:color="auto"/>
          <w:bottom w:val="none" w:sz="0" w:space="0" w:color="auto"/>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auto"/>
          <w:left w:val="single" w:sz="4" w:space="0" w:color="F2AA85" w:themeColor="accent2" w:themeTint="97"/>
          <w:bottom w:val="none" w:sz="0" w:space="0" w:color="auto"/>
          <w:right w:val="none" w:sz="0" w:space="0" w:color="auto"/>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0" w:space="0" w:color="auto"/>
          <w:left w:val="none" w:sz="0" w:space="0" w:color="auto"/>
          <w:bottom w:val="single" w:sz="4" w:space="0" w:color="48D45B" w:themeColor="accent3" w:themeTint="98"/>
          <w:right w:val="none" w:sz="0" w:space="0" w:color="auto"/>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0" w:space="0" w:color="auto"/>
          <w:left w:val="none" w:sz="0" w:space="0" w:color="auto"/>
          <w:bottom w:val="none" w:sz="0" w:space="0" w:color="auto"/>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0" w:space="0" w:color="auto"/>
          <w:left w:val="single" w:sz="4" w:space="0" w:color="48D45B" w:themeColor="accent3" w:themeTint="98"/>
          <w:bottom w:val="none" w:sz="0" w:space="0" w:color="auto"/>
          <w:right w:val="none" w:sz="0" w:space="0" w:color="auto"/>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0" w:space="0" w:color="auto"/>
          <w:left w:val="none" w:sz="0" w:space="0" w:color="auto"/>
          <w:bottom w:val="single" w:sz="4" w:space="0" w:color="5FCAF3" w:themeColor="accent4" w:themeTint="9A"/>
          <w:right w:val="none" w:sz="0" w:space="0" w:color="auto"/>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auto"/>
          <w:left w:val="none" w:sz="0" w:space="0" w:color="auto"/>
          <w:bottom w:val="none" w:sz="0" w:space="0" w:color="auto"/>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auto"/>
          <w:left w:val="single" w:sz="4" w:space="0" w:color="5FCAF3" w:themeColor="accent4" w:themeTint="9A"/>
          <w:bottom w:val="none" w:sz="0" w:space="0" w:color="auto"/>
          <w:right w:val="none" w:sz="0" w:space="0" w:color="auto"/>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0" w:space="0" w:color="auto"/>
          <w:left w:val="none" w:sz="0" w:space="0" w:color="auto"/>
          <w:bottom w:val="single" w:sz="4" w:space="0" w:color="D76CCB" w:themeColor="accent5" w:themeTint="9A"/>
          <w:right w:val="none" w:sz="0" w:space="0" w:color="auto"/>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0" w:space="0" w:color="auto"/>
          <w:left w:val="none" w:sz="0" w:space="0" w:color="auto"/>
          <w:bottom w:val="none" w:sz="0" w:space="0" w:color="auto"/>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0" w:space="0" w:color="auto"/>
          <w:left w:val="single" w:sz="4" w:space="0" w:color="D76CCB" w:themeColor="accent5" w:themeTint="9A"/>
          <w:bottom w:val="none" w:sz="0" w:space="0" w:color="auto"/>
          <w:right w:val="none" w:sz="0" w:space="0" w:color="auto"/>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0" w:space="0" w:color="auto"/>
          <w:left w:val="none" w:sz="0" w:space="0" w:color="auto"/>
          <w:bottom w:val="single" w:sz="4" w:space="0" w:color="8ED873" w:themeColor="accent6" w:themeTint="98"/>
          <w:right w:val="none" w:sz="0" w:space="0" w:color="auto"/>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0" w:space="0" w:color="auto"/>
          <w:left w:val="none" w:sz="0" w:space="0" w:color="auto"/>
          <w:bottom w:val="none" w:sz="0" w:space="0" w:color="auto"/>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0" w:space="0" w:color="auto"/>
          <w:left w:val="single" w:sz="4" w:space="0" w:color="8ED873" w:themeColor="accent6" w:themeTint="98"/>
          <w:bottom w:val="none" w:sz="0" w:space="0" w:color="auto"/>
          <w:right w:val="none" w:sz="0" w:space="0" w:color="auto"/>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14:ligatures w14:val="none"/>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14:ligatures w14:val="none"/>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14:ligatures w14:val="none"/>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14:ligatures w14:val="none"/>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14:ligatures w14:val="none"/>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14:ligatures w14:val="none"/>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14:ligatures w14:val="none"/>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14:ligatures w14:val="none"/>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14:ligatures w14:val="none"/>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14:ligatures w14:val="none"/>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14:ligatures w14:val="none"/>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14:ligatures w14:val="none"/>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character" w:customStyle="1" w:styleId="Heading1Char">
    <w:name w:val="Heading 1 Char"/>
    <w:basedOn w:val="Policepardfaut"/>
    <w:uiPriority w:val="9"/>
    <w:rPr>
      <w:rFonts w:ascii="Arial" w:eastAsia="Arial" w:hAnsi="Arial" w:cs="Arial"/>
      <w:color w:val="0F4761" w:themeColor="accent1" w:themeShade="BF"/>
      <w:sz w:val="40"/>
      <w:szCs w:val="40"/>
    </w:rPr>
  </w:style>
  <w:style w:type="character" w:customStyle="1" w:styleId="Heading2Char">
    <w:name w:val="Heading 2 Char"/>
    <w:basedOn w:val="Policepardfaut"/>
    <w:uiPriority w:val="9"/>
    <w:rPr>
      <w:rFonts w:ascii="Arial" w:eastAsia="Arial" w:hAnsi="Arial" w:cs="Arial"/>
      <w:color w:val="0F4761" w:themeColor="accent1" w:themeShade="BF"/>
      <w:sz w:val="32"/>
      <w:szCs w:val="32"/>
    </w:rPr>
  </w:style>
  <w:style w:type="character" w:customStyle="1" w:styleId="Heading3Char">
    <w:name w:val="Heading 3 Char"/>
    <w:basedOn w:val="Policepardfaut"/>
    <w:uiPriority w:val="9"/>
    <w:rPr>
      <w:rFonts w:ascii="Arial" w:eastAsia="Arial" w:hAnsi="Arial" w:cs="Arial"/>
      <w:color w:val="0F4761" w:themeColor="accent1" w:themeShade="BF"/>
      <w:sz w:val="28"/>
      <w:szCs w:val="28"/>
    </w:rPr>
  </w:style>
  <w:style w:type="character" w:customStyle="1" w:styleId="Heading4Char">
    <w:name w:val="Heading 4 Char"/>
    <w:basedOn w:val="Policepardfaut"/>
    <w:uiPriority w:val="9"/>
    <w:rPr>
      <w:rFonts w:ascii="Arial" w:eastAsia="Arial" w:hAnsi="Arial" w:cs="Arial"/>
      <w:i/>
      <w:iCs/>
      <w:color w:val="0F4761" w:themeColor="accent1" w:themeShade="BF"/>
    </w:rPr>
  </w:style>
  <w:style w:type="character" w:customStyle="1" w:styleId="Heading5Char">
    <w:name w:val="Heading 5 Char"/>
    <w:basedOn w:val="Policepardfaut"/>
    <w:uiPriority w:val="9"/>
    <w:rPr>
      <w:rFonts w:ascii="Arial" w:eastAsia="Arial" w:hAnsi="Arial" w:cs="Arial"/>
      <w:color w:val="0F4761" w:themeColor="accent1" w:themeShade="BF"/>
    </w:rPr>
  </w:style>
  <w:style w:type="character" w:customStyle="1" w:styleId="Heading6Char">
    <w:name w:val="Heading 6 Char"/>
    <w:basedOn w:val="Policepardfaut"/>
    <w:uiPriority w:val="9"/>
    <w:rPr>
      <w:rFonts w:ascii="Arial" w:eastAsia="Arial" w:hAnsi="Arial" w:cs="Arial"/>
      <w:i/>
      <w:iCs/>
      <w:color w:val="595959" w:themeColor="text1" w:themeTint="A6"/>
    </w:rPr>
  </w:style>
  <w:style w:type="character" w:customStyle="1" w:styleId="Heading7Char">
    <w:name w:val="Heading 7 Char"/>
    <w:basedOn w:val="Policepardfaut"/>
    <w:uiPriority w:val="9"/>
    <w:rPr>
      <w:rFonts w:ascii="Arial" w:eastAsia="Arial" w:hAnsi="Arial" w:cs="Arial"/>
      <w:color w:val="595959" w:themeColor="text1" w:themeTint="A6"/>
    </w:rPr>
  </w:style>
  <w:style w:type="character" w:customStyle="1" w:styleId="Heading8Char">
    <w:name w:val="Heading 8 Char"/>
    <w:basedOn w:val="Policepardfaut"/>
    <w:uiPriority w:val="9"/>
    <w:rPr>
      <w:rFonts w:ascii="Arial" w:eastAsia="Arial" w:hAnsi="Arial" w:cs="Arial"/>
      <w:i/>
      <w:iCs/>
      <w:color w:val="272727" w:themeColor="text1" w:themeTint="D8"/>
    </w:rPr>
  </w:style>
  <w:style w:type="character" w:customStyle="1" w:styleId="Heading9Char">
    <w:name w:val="Heading 9 Char"/>
    <w:basedOn w:val="Policepardfaut"/>
    <w:uiPriority w:val="9"/>
    <w:rPr>
      <w:rFonts w:ascii="Arial" w:eastAsia="Arial" w:hAnsi="Arial" w:cs="Arial"/>
      <w:i/>
      <w:iCs/>
      <w:color w:val="272727" w:themeColor="text1" w:themeTint="D8"/>
    </w:rPr>
  </w:style>
  <w:style w:type="character" w:customStyle="1" w:styleId="TitleChar">
    <w:name w:val="Title Char"/>
    <w:basedOn w:val="Policepardfaut"/>
    <w:uiPriority w:val="10"/>
    <w:rPr>
      <w:rFonts w:ascii="Arial" w:eastAsia="Arial" w:hAnsi="Arial" w:cs="Arial"/>
      <w:spacing w:val="-10"/>
      <w:sz w:val="56"/>
      <w:szCs w:val="56"/>
    </w:rPr>
  </w:style>
  <w:style w:type="character" w:customStyle="1" w:styleId="SubtitleChar">
    <w:name w:val="Subtitle Char"/>
    <w:basedOn w:val="Policepardfaut"/>
    <w:uiPriority w:val="11"/>
    <w:rPr>
      <w:color w:val="595959" w:themeColor="text1" w:themeTint="A6"/>
      <w:spacing w:val="15"/>
      <w:sz w:val="28"/>
      <w:szCs w:val="28"/>
    </w:rPr>
  </w:style>
  <w:style w:type="character" w:customStyle="1" w:styleId="QuoteChar">
    <w:name w:val="Quote Char"/>
    <w:basedOn w:val="Policepardfaut"/>
    <w:uiPriority w:val="29"/>
    <w:rPr>
      <w:i/>
      <w:iCs/>
      <w:color w:val="404040" w:themeColor="text1" w:themeTint="BF"/>
    </w:rPr>
  </w:style>
  <w:style w:type="character" w:customStyle="1" w:styleId="IntenseQuoteChar">
    <w:name w:val="Intense Quote Char"/>
    <w:basedOn w:val="Policepardfaut"/>
    <w:uiPriority w:val="30"/>
    <w:rPr>
      <w:i/>
      <w:iCs/>
      <w:color w:val="0F4761" w:themeColor="accent1" w:themeShade="BF"/>
    </w:rPr>
  </w:style>
  <w:style w:type="paragraph" w:styleId="Sansinterligne">
    <w:name w:val="No Spacing"/>
    <w:basedOn w:val="Normal"/>
    <w:uiPriority w:val="1"/>
    <w:qFormat/>
    <w:pPr>
      <w:spacing w:after="0" w:line="240" w:lineRule="auto"/>
    </w:pPr>
  </w:style>
  <w:style w:type="character" w:styleId="Accentuationlgre">
    <w:name w:val="Subtle Emphasis"/>
    <w:basedOn w:val="Policepardfaut"/>
    <w:uiPriority w:val="19"/>
    <w:qFormat/>
    <w:rPr>
      <w:i/>
      <w:iCs/>
      <w:color w:val="404040" w:themeColor="text1" w:themeTint="BF"/>
    </w:rPr>
  </w:style>
  <w:style w:type="character" w:styleId="Accentuation">
    <w:name w:val="Emphasis"/>
    <w:basedOn w:val="Policepardfaut"/>
    <w:uiPriority w:val="20"/>
    <w:qFormat/>
    <w:rPr>
      <w:i/>
      <w:iCs/>
    </w:rPr>
  </w:style>
  <w:style w:type="character" w:styleId="lev">
    <w:name w:val="Strong"/>
    <w:basedOn w:val="Policepardfaut"/>
    <w:uiPriority w:val="22"/>
    <w:qFormat/>
    <w:rPr>
      <w:b/>
      <w:bCs/>
    </w:rPr>
  </w:style>
  <w:style w:type="character" w:styleId="Rfrencelgre">
    <w:name w:val="Subtle Reference"/>
    <w:basedOn w:val="Policepardfaut"/>
    <w:uiPriority w:val="31"/>
    <w:qFormat/>
    <w:rPr>
      <w:smallCaps/>
      <w:color w:val="5A5A5A" w:themeColor="text1" w:themeTint="A5"/>
    </w:rPr>
  </w:style>
  <w:style w:type="character" w:styleId="Titredulivre">
    <w:name w:val="Book Title"/>
    <w:basedOn w:val="Policepardfaut"/>
    <w:uiPriority w:val="33"/>
    <w:qFormat/>
    <w:rPr>
      <w:b/>
      <w:bCs/>
      <w:i/>
      <w:iCs/>
      <w:spacing w:val="5"/>
    </w:rPr>
  </w:style>
  <w:style w:type="paragraph" w:styleId="En-tte">
    <w:name w:val="header"/>
    <w:basedOn w:val="Normal"/>
    <w:link w:val="En-tteCar"/>
    <w:uiPriority w:val="99"/>
    <w:unhideWhenUsed/>
    <w:pPr>
      <w:tabs>
        <w:tab w:val="center" w:pos="4844"/>
        <w:tab w:val="right" w:pos="9689"/>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844"/>
        <w:tab w:val="right" w:pos="9689"/>
      </w:tabs>
      <w:spacing w:after="0" w:line="240" w:lineRule="auto"/>
    </w:pPr>
  </w:style>
  <w:style w:type="character" w:customStyle="1" w:styleId="PieddepageCar">
    <w:name w:val="Pied de page Car"/>
    <w:basedOn w:val="Policepardfaut"/>
    <w:link w:val="Pieddepage"/>
    <w:uiPriority w:val="99"/>
  </w:style>
  <w:style w:type="paragraph" w:styleId="Lgende">
    <w:name w:val="caption"/>
    <w:basedOn w:val="Normal"/>
    <w:next w:val="Normal"/>
    <w:uiPriority w:val="35"/>
    <w:unhideWhenUsed/>
    <w:qFormat/>
    <w:pPr>
      <w:spacing w:after="200" w:line="240" w:lineRule="auto"/>
    </w:pPr>
    <w:rPr>
      <w:i/>
      <w:iCs/>
      <w:color w:val="0E2841" w:themeColor="text2"/>
      <w:sz w:val="18"/>
      <w:szCs w:val="18"/>
    </w:rPr>
  </w:style>
  <w:style w:type="paragraph" w:styleId="Notedebasdepage">
    <w:name w:val="footnote text"/>
    <w:basedOn w:val="Normal"/>
    <w:link w:val="NotedebasdepageCar"/>
    <w:uiPriority w:val="99"/>
    <w:semiHidden/>
    <w:unhideWhenUsed/>
    <w:pPr>
      <w:spacing w:after="0" w:line="240" w:lineRule="auto"/>
    </w:pPr>
    <w:rPr>
      <w:sz w:val="20"/>
      <w:szCs w:val="20"/>
    </w:rPr>
  </w:style>
  <w:style w:type="character" w:customStyle="1" w:styleId="NotedebasdepageCar">
    <w:name w:val="Note de bas de page Car"/>
    <w:basedOn w:val="Policepardfaut"/>
    <w:link w:val="Notedebasdepage"/>
    <w:uiPriority w:val="99"/>
    <w:semiHidden/>
    <w:rPr>
      <w:sz w:val="20"/>
      <w:szCs w:val="20"/>
    </w:rPr>
  </w:style>
  <w:style w:type="character" w:styleId="Appelnotedebasdep">
    <w:name w:val="footnote reference"/>
    <w:basedOn w:val="Policepardfaut"/>
    <w:uiPriority w:val="99"/>
    <w:semiHidden/>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szCs w:val="20"/>
    </w:r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character" w:styleId="Lienhypertexte">
    <w:name w:val="Hyperlink"/>
    <w:basedOn w:val="Policepardfaut"/>
    <w:uiPriority w:val="99"/>
    <w:unhideWhenUsed/>
    <w:rPr>
      <w:color w:val="467886" w:themeColor="hyperlink"/>
      <w:u w:val="single"/>
    </w:rPr>
  </w:style>
  <w:style w:type="character" w:styleId="Lienhypertextesuivivisit">
    <w:name w:val="FollowedHyperlink"/>
    <w:basedOn w:val="Policepardfaut"/>
    <w:uiPriority w:val="99"/>
    <w:semiHidden/>
    <w:unhideWhenUsed/>
    <w:rPr>
      <w:color w:val="96607D" w:themeColor="followedHyperlink"/>
      <w:u w:val="single"/>
    </w:rPr>
  </w:style>
  <w:style w:type="paragraph" w:styleId="TM1">
    <w:name w:val="toc 1"/>
    <w:basedOn w:val="Normal"/>
    <w:next w:val="Normal"/>
    <w:uiPriority w:val="39"/>
    <w:unhideWhenUsed/>
    <w:pPr>
      <w:spacing w:after="100"/>
    </w:pPr>
  </w:style>
  <w:style w:type="paragraph" w:styleId="TM2">
    <w:name w:val="toc 2"/>
    <w:basedOn w:val="Normal"/>
    <w:next w:val="Normal"/>
    <w:uiPriority w:val="39"/>
    <w:unhideWhenUsed/>
    <w:pPr>
      <w:spacing w:after="100"/>
      <w:ind w:left="220"/>
    </w:pPr>
  </w:style>
  <w:style w:type="paragraph" w:styleId="TM3">
    <w:name w:val="toc 3"/>
    <w:basedOn w:val="Normal"/>
    <w:next w:val="Normal"/>
    <w:uiPriority w:val="39"/>
    <w:unhideWhenUsed/>
    <w:pPr>
      <w:spacing w:after="100"/>
      <w:ind w:left="440"/>
    </w:pPr>
  </w:style>
  <w:style w:type="paragraph" w:styleId="TM4">
    <w:name w:val="toc 4"/>
    <w:basedOn w:val="Normal"/>
    <w:next w:val="Normal"/>
    <w:uiPriority w:val="39"/>
    <w:unhideWhenUsed/>
    <w:pPr>
      <w:spacing w:after="100"/>
      <w:ind w:left="660"/>
    </w:pPr>
  </w:style>
  <w:style w:type="paragraph" w:styleId="TM5">
    <w:name w:val="toc 5"/>
    <w:basedOn w:val="Normal"/>
    <w:next w:val="Normal"/>
    <w:uiPriority w:val="39"/>
    <w:unhideWhenUsed/>
    <w:pPr>
      <w:spacing w:after="100"/>
      <w:ind w:left="880"/>
    </w:pPr>
  </w:style>
  <w:style w:type="paragraph" w:styleId="TM6">
    <w:name w:val="toc 6"/>
    <w:basedOn w:val="Normal"/>
    <w:next w:val="Normal"/>
    <w:uiPriority w:val="39"/>
    <w:unhideWhenUsed/>
    <w:pPr>
      <w:spacing w:after="100"/>
      <w:ind w:left="1100"/>
    </w:pPr>
  </w:style>
  <w:style w:type="paragraph" w:styleId="TM7">
    <w:name w:val="toc 7"/>
    <w:basedOn w:val="Normal"/>
    <w:next w:val="Normal"/>
    <w:uiPriority w:val="39"/>
    <w:unhideWhenUsed/>
    <w:pPr>
      <w:spacing w:after="100"/>
      <w:ind w:left="1320"/>
    </w:pPr>
  </w:style>
  <w:style w:type="paragraph" w:styleId="TM8">
    <w:name w:val="toc 8"/>
    <w:basedOn w:val="Normal"/>
    <w:next w:val="Normal"/>
    <w:uiPriority w:val="39"/>
    <w:unhideWhenUsed/>
    <w:pPr>
      <w:spacing w:after="100"/>
      <w:ind w:left="1540"/>
    </w:pPr>
  </w:style>
  <w:style w:type="paragraph" w:styleId="TM9">
    <w:name w:val="toc 9"/>
    <w:basedOn w:val="Normal"/>
    <w:next w:val="Normal"/>
    <w:uiPriority w:val="39"/>
    <w:unhideWhenUsed/>
    <w:pPr>
      <w:spacing w:after="100"/>
      <w:ind w:left="1760"/>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character" w:customStyle="1" w:styleId="Titre1Car">
    <w:name w:val="Titre 1 Car"/>
    <w:basedOn w:val="Policepardfaut"/>
    <w:link w:val="Titre1"/>
    <w:uiPriority w:val="9"/>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Pr>
      <w:rFonts w:eastAsiaTheme="majorEastAsia" w:cstheme="majorBidi"/>
      <w:color w:val="0F4761" w:themeColor="accent1" w:themeShade="BF"/>
    </w:rPr>
  </w:style>
  <w:style w:type="character" w:customStyle="1" w:styleId="Titre6Car">
    <w:name w:val="Titre 6 Car"/>
    <w:basedOn w:val="Policepardfaut"/>
    <w:link w:val="Titre6"/>
    <w:uiPriority w:val="9"/>
    <w:semiHidden/>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Pr>
      <w:rFonts w:eastAsiaTheme="majorEastAsia" w:cstheme="majorBidi"/>
      <w:color w:val="595959" w:themeColor="text1" w:themeTint="A6"/>
    </w:rPr>
  </w:style>
  <w:style w:type="character" w:customStyle="1" w:styleId="Titre8Car">
    <w:name w:val="Titre 8 Car"/>
    <w:basedOn w:val="Policepardfaut"/>
    <w:link w:val="Titre8"/>
    <w:uiPriority w:val="9"/>
    <w:semiHidden/>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Pr>
      <w:rFonts w:eastAsiaTheme="majorEastAsia" w:cstheme="majorBidi"/>
      <w:color w:val="272727" w:themeColor="text1" w:themeTint="D8"/>
    </w:rPr>
  </w:style>
  <w:style w:type="paragraph" w:styleId="Titre">
    <w:name w:val="Title"/>
    <w:basedOn w:val="Normal"/>
    <w:next w:val="Normal"/>
    <w:link w:val="TitreCar"/>
    <w:uiPriority w:val="10"/>
    <w:qFormat/>
    <w:pPr>
      <w:spacing w:after="80" w:line="240" w:lineRule="auto"/>
      <w:contextualSpacing/>
    </w:pPr>
    <w:rPr>
      <w:rFonts w:asciiTheme="majorHAnsi" w:eastAsiaTheme="majorEastAsia" w:hAnsiTheme="majorHAnsi" w:cstheme="majorBidi"/>
      <w:spacing w:val="-10"/>
      <w:sz w:val="56"/>
      <w:szCs w:val="56"/>
    </w:rPr>
  </w:style>
  <w:style w:type="character" w:customStyle="1" w:styleId="TitreCar">
    <w:name w:val="Titre Car"/>
    <w:basedOn w:val="Policepardfaut"/>
    <w:link w:val="Titre"/>
    <w:uiPriority w:val="10"/>
    <w:rPr>
      <w:rFonts w:asciiTheme="majorHAnsi" w:eastAsiaTheme="majorEastAsia" w:hAnsiTheme="majorHAnsi" w:cstheme="majorBidi"/>
      <w:spacing w:val="-10"/>
      <w:sz w:val="56"/>
      <w:szCs w:val="56"/>
    </w:rPr>
  </w:style>
  <w:style w:type="paragraph" w:styleId="Sous-titre">
    <w:name w:val="Subtitle"/>
    <w:basedOn w:val="Normal"/>
    <w:next w:val="Normal"/>
    <w:link w:val="Sous-titreCar"/>
    <w:uiPriority w:val="11"/>
    <w:qFormat/>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paragraph" w:styleId="Paragraphedeliste">
    <w:name w:val="List Paragraph"/>
    <w:basedOn w:val="Normal"/>
    <w:uiPriority w:val="34"/>
    <w:qFormat/>
    <w:pPr>
      <w:ind w:left="720"/>
      <w:contextualSpacing/>
    </w:pPr>
  </w:style>
  <w:style w:type="character" w:styleId="Accentuationintense">
    <w:name w:val="Intense Emphasis"/>
    <w:basedOn w:val="Policepardfaut"/>
    <w:uiPriority w:val="21"/>
    <w:qFormat/>
    <w:rPr>
      <w:i/>
      <w:iCs/>
      <w:color w:val="0F4761" w:themeColor="accent1" w:themeShade="BF"/>
    </w:rPr>
  </w:style>
  <w:style w:type="paragraph" w:styleId="Citationintense">
    <w:name w:val="Intense Quote"/>
    <w:basedOn w:val="Normal"/>
    <w:next w:val="Normal"/>
    <w:link w:val="CitationintenseC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Pr>
      <w:i/>
      <w:iCs/>
      <w:color w:val="0F4761" w:themeColor="accent1" w:themeShade="BF"/>
    </w:rPr>
  </w:style>
  <w:style w:type="character" w:styleId="Rfrenceintense">
    <w:name w:val="Intense Reference"/>
    <w:basedOn w:val="Policepardfaut"/>
    <w:uiPriority w:val="32"/>
    <w:qFormat/>
    <w:rPr>
      <w:b/>
      <w:bCs/>
      <w:smallCaps/>
      <w:color w:val="0F4761" w:themeColor="accent1" w:themeShade="BF"/>
      <w:spacing w:val="5"/>
    </w:rPr>
  </w:style>
  <w:style w:type="paragraph" w:styleId="Bibliographie">
    <w:name w:val="Bibliography"/>
    <w:basedOn w:val="Normal"/>
    <w:next w:val="Normal"/>
    <w:uiPriority w:val="37"/>
    <w:unhideWhenUsed/>
    <w:rsid w:val="00200813"/>
    <w:pPr>
      <w:spacing w:after="240" w:line="240" w:lineRule="auto"/>
      <w:ind w:left="720" w:hanging="720"/>
    </w:pPr>
  </w:style>
  <w:style w:type="character" w:styleId="Mentionnonrsolue">
    <w:name w:val="Unresolved Mention"/>
    <w:basedOn w:val="Policepardfaut"/>
    <w:uiPriority w:val="99"/>
    <w:semiHidden/>
    <w:unhideWhenUsed/>
    <w:rsid w:val="001B67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341007">
      <w:bodyDiv w:val="1"/>
      <w:marLeft w:val="0"/>
      <w:marRight w:val="0"/>
      <w:marTop w:val="0"/>
      <w:marBottom w:val="0"/>
      <w:divBdr>
        <w:top w:val="none" w:sz="0" w:space="0" w:color="auto"/>
        <w:left w:val="none" w:sz="0" w:space="0" w:color="auto"/>
        <w:bottom w:val="none" w:sz="0" w:space="0" w:color="auto"/>
        <w:right w:val="none" w:sz="0" w:space="0" w:color="auto"/>
      </w:divBdr>
      <w:divsChild>
        <w:div w:id="137456655">
          <w:marLeft w:val="480"/>
          <w:marRight w:val="0"/>
          <w:marTop w:val="0"/>
          <w:marBottom w:val="0"/>
          <w:divBdr>
            <w:top w:val="none" w:sz="0" w:space="0" w:color="auto"/>
            <w:left w:val="none" w:sz="0" w:space="0" w:color="auto"/>
            <w:bottom w:val="none" w:sz="0" w:space="0" w:color="auto"/>
            <w:right w:val="none" w:sz="0" w:space="0" w:color="auto"/>
          </w:divBdr>
          <w:divsChild>
            <w:div w:id="155118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4758">
      <w:bodyDiv w:val="1"/>
      <w:marLeft w:val="0"/>
      <w:marRight w:val="0"/>
      <w:marTop w:val="0"/>
      <w:marBottom w:val="0"/>
      <w:divBdr>
        <w:top w:val="none" w:sz="0" w:space="0" w:color="auto"/>
        <w:left w:val="none" w:sz="0" w:space="0" w:color="auto"/>
        <w:bottom w:val="none" w:sz="0" w:space="0" w:color="auto"/>
        <w:right w:val="none" w:sz="0" w:space="0" w:color="auto"/>
      </w:divBdr>
      <w:divsChild>
        <w:div w:id="1857619255">
          <w:marLeft w:val="480"/>
          <w:marRight w:val="0"/>
          <w:marTop w:val="0"/>
          <w:marBottom w:val="0"/>
          <w:divBdr>
            <w:top w:val="none" w:sz="0" w:space="0" w:color="auto"/>
            <w:left w:val="none" w:sz="0" w:space="0" w:color="auto"/>
            <w:bottom w:val="none" w:sz="0" w:space="0" w:color="auto"/>
            <w:right w:val="none" w:sz="0" w:space="0" w:color="auto"/>
          </w:divBdr>
          <w:divsChild>
            <w:div w:id="98909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4045">
      <w:bodyDiv w:val="1"/>
      <w:marLeft w:val="0"/>
      <w:marRight w:val="0"/>
      <w:marTop w:val="0"/>
      <w:marBottom w:val="0"/>
      <w:divBdr>
        <w:top w:val="none" w:sz="0" w:space="0" w:color="auto"/>
        <w:left w:val="none" w:sz="0" w:space="0" w:color="auto"/>
        <w:bottom w:val="none" w:sz="0" w:space="0" w:color="auto"/>
        <w:right w:val="none" w:sz="0" w:space="0" w:color="auto"/>
      </w:divBdr>
      <w:divsChild>
        <w:div w:id="1338001985">
          <w:marLeft w:val="0"/>
          <w:marRight w:val="0"/>
          <w:marTop w:val="0"/>
          <w:marBottom w:val="0"/>
          <w:divBdr>
            <w:top w:val="none" w:sz="0" w:space="0" w:color="auto"/>
            <w:left w:val="none" w:sz="0" w:space="0" w:color="auto"/>
            <w:bottom w:val="none" w:sz="0" w:space="0" w:color="auto"/>
            <w:right w:val="none" w:sz="0" w:space="0" w:color="auto"/>
          </w:divBdr>
          <w:divsChild>
            <w:div w:id="1818571001">
              <w:marLeft w:val="0"/>
              <w:marRight w:val="0"/>
              <w:marTop w:val="0"/>
              <w:marBottom w:val="0"/>
              <w:divBdr>
                <w:top w:val="none" w:sz="0" w:space="0" w:color="auto"/>
                <w:left w:val="none" w:sz="0" w:space="0" w:color="auto"/>
                <w:bottom w:val="none" w:sz="0" w:space="0" w:color="auto"/>
                <w:right w:val="none" w:sz="0" w:space="0" w:color="auto"/>
              </w:divBdr>
              <w:divsChild>
                <w:div w:id="13676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707692">
      <w:bodyDiv w:val="1"/>
      <w:marLeft w:val="0"/>
      <w:marRight w:val="0"/>
      <w:marTop w:val="0"/>
      <w:marBottom w:val="0"/>
      <w:divBdr>
        <w:top w:val="none" w:sz="0" w:space="0" w:color="auto"/>
        <w:left w:val="none" w:sz="0" w:space="0" w:color="auto"/>
        <w:bottom w:val="none" w:sz="0" w:space="0" w:color="auto"/>
        <w:right w:val="none" w:sz="0" w:space="0" w:color="auto"/>
      </w:divBdr>
      <w:divsChild>
        <w:div w:id="2114090128">
          <w:marLeft w:val="480"/>
          <w:marRight w:val="0"/>
          <w:marTop w:val="0"/>
          <w:marBottom w:val="0"/>
          <w:divBdr>
            <w:top w:val="none" w:sz="0" w:space="0" w:color="auto"/>
            <w:left w:val="none" w:sz="0" w:space="0" w:color="auto"/>
            <w:bottom w:val="none" w:sz="0" w:space="0" w:color="auto"/>
            <w:right w:val="none" w:sz="0" w:space="0" w:color="auto"/>
          </w:divBdr>
          <w:divsChild>
            <w:div w:id="1270744418">
              <w:marLeft w:val="0"/>
              <w:marRight w:val="0"/>
              <w:marTop w:val="0"/>
              <w:marBottom w:val="240"/>
              <w:divBdr>
                <w:top w:val="none" w:sz="0" w:space="0" w:color="auto"/>
                <w:left w:val="none" w:sz="0" w:space="0" w:color="auto"/>
                <w:bottom w:val="none" w:sz="0" w:space="0" w:color="auto"/>
                <w:right w:val="none" w:sz="0" w:space="0" w:color="auto"/>
              </w:divBdr>
            </w:div>
            <w:div w:id="427121113">
              <w:marLeft w:val="0"/>
              <w:marRight w:val="0"/>
              <w:marTop w:val="0"/>
              <w:marBottom w:val="240"/>
              <w:divBdr>
                <w:top w:val="none" w:sz="0" w:space="0" w:color="auto"/>
                <w:left w:val="none" w:sz="0" w:space="0" w:color="auto"/>
                <w:bottom w:val="none" w:sz="0" w:space="0" w:color="auto"/>
                <w:right w:val="none" w:sz="0" w:space="0" w:color="auto"/>
              </w:divBdr>
            </w:div>
            <w:div w:id="1960523080">
              <w:marLeft w:val="0"/>
              <w:marRight w:val="0"/>
              <w:marTop w:val="0"/>
              <w:marBottom w:val="240"/>
              <w:divBdr>
                <w:top w:val="none" w:sz="0" w:space="0" w:color="auto"/>
                <w:left w:val="none" w:sz="0" w:space="0" w:color="auto"/>
                <w:bottom w:val="none" w:sz="0" w:space="0" w:color="auto"/>
                <w:right w:val="none" w:sz="0" w:space="0" w:color="auto"/>
              </w:divBdr>
            </w:div>
            <w:div w:id="428619260">
              <w:marLeft w:val="0"/>
              <w:marRight w:val="0"/>
              <w:marTop w:val="0"/>
              <w:marBottom w:val="240"/>
              <w:divBdr>
                <w:top w:val="none" w:sz="0" w:space="0" w:color="auto"/>
                <w:left w:val="none" w:sz="0" w:space="0" w:color="auto"/>
                <w:bottom w:val="none" w:sz="0" w:space="0" w:color="auto"/>
                <w:right w:val="none" w:sz="0" w:space="0" w:color="auto"/>
              </w:divBdr>
            </w:div>
            <w:div w:id="733086557">
              <w:marLeft w:val="0"/>
              <w:marRight w:val="0"/>
              <w:marTop w:val="0"/>
              <w:marBottom w:val="240"/>
              <w:divBdr>
                <w:top w:val="none" w:sz="0" w:space="0" w:color="auto"/>
                <w:left w:val="none" w:sz="0" w:space="0" w:color="auto"/>
                <w:bottom w:val="none" w:sz="0" w:space="0" w:color="auto"/>
                <w:right w:val="none" w:sz="0" w:space="0" w:color="auto"/>
              </w:divBdr>
            </w:div>
            <w:div w:id="513885519">
              <w:marLeft w:val="0"/>
              <w:marRight w:val="0"/>
              <w:marTop w:val="0"/>
              <w:marBottom w:val="240"/>
              <w:divBdr>
                <w:top w:val="none" w:sz="0" w:space="0" w:color="auto"/>
                <w:left w:val="none" w:sz="0" w:space="0" w:color="auto"/>
                <w:bottom w:val="none" w:sz="0" w:space="0" w:color="auto"/>
                <w:right w:val="none" w:sz="0" w:space="0" w:color="auto"/>
              </w:divBdr>
            </w:div>
            <w:div w:id="2062093684">
              <w:marLeft w:val="0"/>
              <w:marRight w:val="0"/>
              <w:marTop w:val="0"/>
              <w:marBottom w:val="240"/>
              <w:divBdr>
                <w:top w:val="none" w:sz="0" w:space="0" w:color="auto"/>
                <w:left w:val="none" w:sz="0" w:space="0" w:color="auto"/>
                <w:bottom w:val="none" w:sz="0" w:space="0" w:color="auto"/>
                <w:right w:val="none" w:sz="0" w:space="0" w:color="auto"/>
              </w:divBdr>
            </w:div>
            <w:div w:id="759106315">
              <w:marLeft w:val="0"/>
              <w:marRight w:val="0"/>
              <w:marTop w:val="0"/>
              <w:marBottom w:val="240"/>
              <w:divBdr>
                <w:top w:val="none" w:sz="0" w:space="0" w:color="auto"/>
                <w:left w:val="none" w:sz="0" w:space="0" w:color="auto"/>
                <w:bottom w:val="none" w:sz="0" w:space="0" w:color="auto"/>
                <w:right w:val="none" w:sz="0" w:space="0" w:color="auto"/>
              </w:divBdr>
            </w:div>
            <w:div w:id="706224524">
              <w:marLeft w:val="0"/>
              <w:marRight w:val="0"/>
              <w:marTop w:val="0"/>
              <w:marBottom w:val="240"/>
              <w:divBdr>
                <w:top w:val="none" w:sz="0" w:space="0" w:color="auto"/>
                <w:left w:val="none" w:sz="0" w:space="0" w:color="auto"/>
                <w:bottom w:val="none" w:sz="0" w:space="0" w:color="auto"/>
                <w:right w:val="none" w:sz="0" w:space="0" w:color="auto"/>
              </w:divBdr>
            </w:div>
            <w:div w:id="2134519342">
              <w:marLeft w:val="0"/>
              <w:marRight w:val="0"/>
              <w:marTop w:val="0"/>
              <w:marBottom w:val="240"/>
              <w:divBdr>
                <w:top w:val="none" w:sz="0" w:space="0" w:color="auto"/>
                <w:left w:val="none" w:sz="0" w:space="0" w:color="auto"/>
                <w:bottom w:val="none" w:sz="0" w:space="0" w:color="auto"/>
                <w:right w:val="none" w:sz="0" w:space="0" w:color="auto"/>
              </w:divBdr>
            </w:div>
            <w:div w:id="622808545">
              <w:marLeft w:val="0"/>
              <w:marRight w:val="0"/>
              <w:marTop w:val="0"/>
              <w:marBottom w:val="240"/>
              <w:divBdr>
                <w:top w:val="none" w:sz="0" w:space="0" w:color="auto"/>
                <w:left w:val="none" w:sz="0" w:space="0" w:color="auto"/>
                <w:bottom w:val="none" w:sz="0" w:space="0" w:color="auto"/>
                <w:right w:val="none" w:sz="0" w:space="0" w:color="auto"/>
              </w:divBdr>
            </w:div>
            <w:div w:id="1315062744">
              <w:marLeft w:val="0"/>
              <w:marRight w:val="0"/>
              <w:marTop w:val="0"/>
              <w:marBottom w:val="240"/>
              <w:divBdr>
                <w:top w:val="none" w:sz="0" w:space="0" w:color="auto"/>
                <w:left w:val="none" w:sz="0" w:space="0" w:color="auto"/>
                <w:bottom w:val="none" w:sz="0" w:space="0" w:color="auto"/>
                <w:right w:val="none" w:sz="0" w:space="0" w:color="auto"/>
              </w:divBdr>
            </w:div>
            <w:div w:id="1169830214">
              <w:marLeft w:val="0"/>
              <w:marRight w:val="0"/>
              <w:marTop w:val="0"/>
              <w:marBottom w:val="240"/>
              <w:divBdr>
                <w:top w:val="none" w:sz="0" w:space="0" w:color="auto"/>
                <w:left w:val="none" w:sz="0" w:space="0" w:color="auto"/>
                <w:bottom w:val="none" w:sz="0" w:space="0" w:color="auto"/>
                <w:right w:val="none" w:sz="0" w:space="0" w:color="auto"/>
              </w:divBdr>
            </w:div>
            <w:div w:id="1923831323">
              <w:marLeft w:val="0"/>
              <w:marRight w:val="0"/>
              <w:marTop w:val="0"/>
              <w:marBottom w:val="240"/>
              <w:divBdr>
                <w:top w:val="none" w:sz="0" w:space="0" w:color="auto"/>
                <w:left w:val="none" w:sz="0" w:space="0" w:color="auto"/>
                <w:bottom w:val="none" w:sz="0" w:space="0" w:color="auto"/>
                <w:right w:val="none" w:sz="0" w:space="0" w:color="auto"/>
              </w:divBdr>
            </w:div>
            <w:div w:id="1499735143">
              <w:marLeft w:val="0"/>
              <w:marRight w:val="0"/>
              <w:marTop w:val="0"/>
              <w:marBottom w:val="240"/>
              <w:divBdr>
                <w:top w:val="none" w:sz="0" w:space="0" w:color="auto"/>
                <w:left w:val="none" w:sz="0" w:space="0" w:color="auto"/>
                <w:bottom w:val="none" w:sz="0" w:space="0" w:color="auto"/>
                <w:right w:val="none" w:sz="0" w:space="0" w:color="auto"/>
              </w:divBdr>
            </w:div>
            <w:div w:id="263152036">
              <w:marLeft w:val="0"/>
              <w:marRight w:val="0"/>
              <w:marTop w:val="0"/>
              <w:marBottom w:val="240"/>
              <w:divBdr>
                <w:top w:val="none" w:sz="0" w:space="0" w:color="auto"/>
                <w:left w:val="none" w:sz="0" w:space="0" w:color="auto"/>
                <w:bottom w:val="none" w:sz="0" w:space="0" w:color="auto"/>
                <w:right w:val="none" w:sz="0" w:space="0" w:color="auto"/>
              </w:divBdr>
            </w:div>
            <w:div w:id="1860124103">
              <w:marLeft w:val="0"/>
              <w:marRight w:val="0"/>
              <w:marTop w:val="0"/>
              <w:marBottom w:val="240"/>
              <w:divBdr>
                <w:top w:val="none" w:sz="0" w:space="0" w:color="auto"/>
                <w:left w:val="none" w:sz="0" w:space="0" w:color="auto"/>
                <w:bottom w:val="none" w:sz="0" w:space="0" w:color="auto"/>
                <w:right w:val="none" w:sz="0" w:space="0" w:color="auto"/>
              </w:divBdr>
            </w:div>
            <w:div w:id="104666432">
              <w:marLeft w:val="0"/>
              <w:marRight w:val="0"/>
              <w:marTop w:val="0"/>
              <w:marBottom w:val="240"/>
              <w:divBdr>
                <w:top w:val="none" w:sz="0" w:space="0" w:color="auto"/>
                <w:left w:val="none" w:sz="0" w:space="0" w:color="auto"/>
                <w:bottom w:val="none" w:sz="0" w:space="0" w:color="auto"/>
                <w:right w:val="none" w:sz="0" w:space="0" w:color="auto"/>
              </w:divBdr>
            </w:div>
            <w:div w:id="1455489973">
              <w:marLeft w:val="0"/>
              <w:marRight w:val="0"/>
              <w:marTop w:val="0"/>
              <w:marBottom w:val="240"/>
              <w:divBdr>
                <w:top w:val="none" w:sz="0" w:space="0" w:color="auto"/>
                <w:left w:val="none" w:sz="0" w:space="0" w:color="auto"/>
                <w:bottom w:val="none" w:sz="0" w:space="0" w:color="auto"/>
                <w:right w:val="none" w:sz="0" w:space="0" w:color="auto"/>
              </w:divBdr>
            </w:div>
            <w:div w:id="1223835535">
              <w:marLeft w:val="0"/>
              <w:marRight w:val="0"/>
              <w:marTop w:val="0"/>
              <w:marBottom w:val="240"/>
              <w:divBdr>
                <w:top w:val="none" w:sz="0" w:space="0" w:color="auto"/>
                <w:left w:val="none" w:sz="0" w:space="0" w:color="auto"/>
                <w:bottom w:val="none" w:sz="0" w:space="0" w:color="auto"/>
                <w:right w:val="none" w:sz="0" w:space="0" w:color="auto"/>
              </w:divBdr>
            </w:div>
            <w:div w:id="1891723565">
              <w:marLeft w:val="0"/>
              <w:marRight w:val="0"/>
              <w:marTop w:val="0"/>
              <w:marBottom w:val="240"/>
              <w:divBdr>
                <w:top w:val="none" w:sz="0" w:space="0" w:color="auto"/>
                <w:left w:val="none" w:sz="0" w:space="0" w:color="auto"/>
                <w:bottom w:val="none" w:sz="0" w:space="0" w:color="auto"/>
                <w:right w:val="none" w:sz="0" w:space="0" w:color="auto"/>
              </w:divBdr>
            </w:div>
            <w:div w:id="22365626">
              <w:marLeft w:val="0"/>
              <w:marRight w:val="0"/>
              <w:marTop w:val="0"/>
              <w:marBottom w:val="240"/>
              <w:divBdr>
                <w:top w:val="none" w:sz="0" w:space="0" w:color="auto"/>
                <w:left w:val="none" w:sz="0" w:space="0" w:color="auto"/>
                <w:bottom w:val="none" w:sz="0" w:space="0" w:color="auto"/>
                <w:right w:val="none" w:sz="0" w:space="0" w:color="auto"/>
              </w:divBdr>
            </w:div>
            <w:div w:id="2107336733">
              <w:marLeft w:val="0"/>
              <w:marRight w:val="0"/>
              <w:marTop w:val="0"/>
              <w:marBottom w:val="240"/>
              <w:divBdr>
                <w:top w:val="none" w:sz="0" w:space="0" w:color="auto"/>
                <w:left w:val="none" w:sz="0" w:space="0" w:color="auto"/>
                <w:bottom w:val="none" w:sz="0" w:space="0" w:color="auto"/>
                <w:right w:val="none" w:sz="0" w:space="0" w:color="auto"/>
              </w:divBdr>
            </w:div>
            <w:div w:id="1257249517">
              <w:marLeft w:val="0"/>
              <w:marRight w:val="0"/>
              <w:marTop w:val="0"/>
              <w:marBottom w:val="240"/>
              <w:divBdr>
                <w:top w:val="none" w:sz="0" w:space="0" w:color="auto"/>
                <w:left w:val="none" w:sz="0" w:space="0" w:color="auto"/>
                <w:bottom w:val="none" w:sz="0" w:space="0" w:color="auto"/>
                <w:right w:val="none" w:sz="0" w:space="0" w:color="auto"/>
              </w:divBdr>
            </w:div>
            <w:div w:id="2088070981">
              <w:marLeft w:val="0"/>
              <w:marRight w:val="0"/>
              <w:marTop w:val="0"/>
              <w:marBottom w:val="240"/>
              <w:divBdr>
                <w:top w:val="none" w:sz="0" w:space="0" w:color="auto"/>
                <w:left w:val="none" w:sz="0" w:space="0" w:color="auto"/>
                <w:bottom w:val="none" w:sz="0" w:space="0" w:color="auto"/>
                <w:right w:val="none" w:sz="0" w:space="0" w:color="auto"/>
              </w:divBdr>
            </w:div>
            <w:div w:id="1702321571">
              <w:marLeft w:val="0"/>
              <w:marRight w:val="0"/>
              <w:marTop w:val="0"/>
              <w:marBottom w:val="240"/>
              <w:divBdr>
                <w:top w:val="none" w:sz="0" w:space="0" w:color="auto"/>
                <w:left w:val="none" w:sz="0" w:space="0" w:color="auto"/>
                <w:bottom w:val="none" w:sz="0" w:space="0" w:color="auto"/>
                <w:right w:val="none" w:sz="0" w:space="0" w:color="auto"/>
              </w:divBdr>
            </w:div>
            <w:div w:id="1318649949">
              <w:marLeft w:val="0"/>
              <w:marRight w:val="0"/>
              <w:marTop w:val="0"/>
              <w:marBottom w:val="240"/>
              <w:divBdr>
                <w:top w:val="none" w:sz="0" w:space="0" w:color="auto"/>
                <w:left w:val="none" w:sz="0" w:space="0" w:color="auto"/>
                <w:bottom w:val="none" w:sz="0" w:space="0" w:color="auto"/>
                <w:right w:val="none" w:sz="0" w:space="0" w:color="auto"/>
              </w:divBdr>
            </w:div>
            <w:div w:id="1734042175">
              <w:marLeft w:val="0"/>
              <w:marRight w:val="0"/>
              <w:marTop w:val="0"/>
              <w:marBottom w:val="240"/>
              <w:divBdr>
                <w:top w:val="none" w:sz="0" w:space="0" w:color="auto"/>
                <w:left w:val="none" w:sz="0" w:space="0" w:color="auto"/>
                <w:bottom w:val="none" w:sz="0" w:space="0" w:color="auto"/>
                <w:right w:val="none" w:sz="0" w:space="0" w:color="auto"/>
              </w:divBdr>
            </w:div>
            <w:div w:id="72183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ssib.fr/bibliotheque-numerique/documents/67419-quel-accueil-pour-les-personnes-dyslexiques-dans-les-bibliotheques-francaises.pdf" TargetMode="External"/><Relationship Id="rId18" Type="http://schemas.openxmlformats.org/officeDocument/2006/relationships/hyperlink" Target="https://bbf.enssib.fr/consulter/bbf-2023-00-0000-015" TargetMode="External"/><Relationship Id="rId26" Type="http://schemas.openxmlformats.org/officeDocument/2006/relationships/hyperlink" Target="https://www.ohchr.org/fr/instruments-mechanisms/instruments/convention-rights-persons-disabilities" TargetMode="External"/><Relationship Id="rId39" Type="http://schemas.openxmlformats.org/officeDocument/2006/relationships/hyperlink" Target="https://www.info.gouv.fr/accessibilite/comprendre-les-handicaps-pour-ameliorer-laccessibilite" TargetMode="External"/><Relationship Id="rId21" Type="http://schemas.openxmlformats.org/officeDocument/2006/relationships/hyperlink" Target="https://www.enssib.fr/bibliotheque-numerique/notices/71019-la-bibliotheque-a-l-epreuve-des-diversites" TargetMode="External"/><Relationship Id="rId34" Type="http://schemas.openxmlformats.org/officeDocument/2006/relationships/hyperlink" Target="https://atypie-friendly.fr/centre-de-ressources-atypie-friendly/" TargetMode="External"/><Relationship Id="rId42" Type="http://schemas.openxmlformats.org/officeDocument/2006/relationships/footer" Target="footer1.xml"/><Relationship Id="rId7" Type="http://schemas.openxmlformats.org/officeDocument/2006/relationships/hyperlink" Target="https://www.legifrance.gouv.fr/codes/section_lc/LEGITEXT000006074069/LEGISCTA000006157554/" TargetMode="External"/><Relationship Id="rId2" Type="http://schemas.openxmlformats.org/officeDocument/2006/relationships/styles" Target="styles.xml"/><Relationship Id="rId16" Type="http://schemas.openxmlformats.org/officeDocument/2006/relationships/hyperlink" Target="https://bbf.enssib.fr/tour-d-horizon/journee-d-etude-la-bibliotheque-al-epreuve-des-diversites_71046" TargetMode="External"/><Relationship Id="rId20" Type="http://schemas.openxmlformats.org/officeDocument/2006/relationships/hyperlink" Target="https://youtu.be/RYuY5suJj30?si=QIFXMSY1muEdrXFw" TargetMode="External"/><Relationship Id="rId29" Type="http://schemas.openxmlformats.org/officeDocument/2006/relationships/hyperlink" Target="https://www.fonction-publique.gouv.fr/etre-agent-public/mes-droits-et-obligations/laicite-et-neutralite-de-la-fonction-publique"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917/elec.cava.2015.01.0059" TargetMode="External"/><Relationship Id="rId24" Type="http://schemas.openxmlformats.org/officeDocument/2006/relationships/hyperlink" Target="https://www.enssib.fr/bibliotheque-numerique/documents/71299-l-accueil-des-personnes-a-handicap-mental-et-psychique-en-bibliotheque.pdf" TargetMode="External"/><Relationship Id="rId32" Type="http://schemas.openxmlformats.org/officeDocument/2006/relationships/hyperlink" Target="https://www.unesco.org/fr/media-information-literacy/five-laws" TargetMode="External"/><Relationship Id="rId37" Type="http://schemas.openxmlformats.org/officeDocument/2006/relationships/hyperlink" Target="https://books.openedition.org/pressesenssib/16220" TargetMode="External"/><Relationship Id="rId40" Type="http://schemas.openxmlformats.org/officeDocument/2006/relationships/hyperlink" Target="https://www.enssib.fr/bibliotheque-numerique/documents/68103-les-bibliotheques-et-les-mutations-de-l-actualite.pdf" TargetMode="External"/><Relationship Id="rId5" Type="http://schemas.openxmlformats.org/officeDocument/2006/relationships/footnotes" Target="footnotes.xml"/><Relationship Id="rId15" Type="http://schemas.openxmlformats.org/officeDocument/2006/relationships/hyperlink" Target="https://accessibilite.numerique.gouv.fr/doc/RGAA-v4.1.2.pdf" TargetMode="External"/><Relationship Id="rId23" Type="http://schemas.openxmlformats.org/officeDocument/2006/relationships/hyperlink" Target="https://www.ifla.org/wp-content/uploads/2019/05/assets/wsis/Documents/alex-manifesto-libs-info-society-fr.pdf" TargetMode="External"/><Relationship Id="rId28" Type="http://schemas.openxmlformats.org/officeDocument/2006/relationships/hyperlink" Target="https://www.legifrance.gouv.fr/eli/loi/2005/2/11/SANX0300217L/jo/texte" TargetMode="External"/><Relationship Id="rId36" Type="http://schemas.openxmlformats.org/officeDocument/2006/relationships/hyperlink" Target="https://books.openedition.org/pressesenssib/16080" TargetMode="External"/><Relationship Id="rId10" Type="http://schemas.openxmlformats.org/officeDocument/2006/relationships/hyperlink" Target="https://www.vie-publique.fr/files/rapport/pdf/279210.pdf" TargetMode="External"/><Relationship Id="rId19" Type="http://schemas.openxmlformats.org/officeDocument/2006/relationships/hyperlink" Target="https://theconversation.com/debat-pourquoi-passer-de-linclusion-a-linclusivite-175373" TargetMode="External"/><Relationship Id="rId31" Type="http://schemas.openxmlformats.org/officeDocument/2006/relationships/hyperlink" Target="https://www.enssib.fr/bibliotheque-numerique/documents/68128-handicap-et-bibliotheque-universitaire-quelle-accessibilite-pour-quel-public.pdf"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ublications-prairial.fr/arabesques/index.php?id=2520" TargetMode="External"/><Relationship Id="rId14" Type="http://schemas.openxmlformats.org/officeDocument/2006/relationships/hyperlink" Target="https://bbf.enssib.fr/consulter/bbf-2023-00-0000-012" TargetMode="External"/><Relationship Id="rId22" Type="http://schemas.openxmlformats.org/officeDocument/2006/relationships/hyperlink" Target="https://www.enseignementsup-recherche.gouv.fr/fr/bo/2024/Hebdo28/ESRS2418046C" TargetMode="External"/><Relationship Id="rId27" Type="http://schemas.openxmlformats.org/officeDocument/2006/relationships/hyperlink" Target="https://www.enssib.fr/bibliotheque-numerique/documents/73391-une-guerre-culturelle-les-bibliotheques-allemandes-face-a-la-montee-de-l-extreme-droite.pdf" TargetMode="External"/><Relationship Id="rId30" Type="http://schemas.openxmlformats.org/officeDocument/2006/relationships/hyperlink" Target="https://publication.enseignementsup-recherche.gouv.fr/eesr/FR/T243/les_etudiants_en_situation_de_handicap_dans_l_enseignement_superieur/" TargetMode="External"/><Relationship Id="rId35" Type="http://schemas.openxmlformats.org/officeDocument/2006/relationships/hyperlink" Target="https://www.conseil-constitutionnel.fr/le-bloc-de-constitutionnalite/preambule-de-la-constitution-du-27-octobre-1946" TargetMode="External"/><Relationship Id="rId43" Type="http://schemas.openxmlformats.org/officeDocument/2006/relationships/fontTable" Target="fontTable.xml"/><Relationship Id="rId8" Type="http://schemas.openxmlformats.org/officeDocument/2006/relationships/hyperlink" Target="https://franceuniversites.fr/wp-content/uploads/2025/10/20251015_Rapport_Defendre_et_promouvoir_la_liberte_academique.pdf" TargetMode="External"/><Relationship Id="rId3" Type="http://schemas.openxmlformats.org/officeDocument/2006/relationships/settings" Target="settings.xml"/><Relationship Id="rId12" Type="http://schemas.openxmlformats.org/officeDocument/2006/relationships/hyperlink" Target="https://books.openedition.org/pressesenssib/16205" TargetMode="External"/><Relationship Id="rId17" Type="http://schemas.openxmlformats.org/officeDocument/2006/relationships/hyperlink" Target="https://books.openedition.org/pressesenssib/16255" TargetMode="External"/><Relationship Id="rId25" Type="http://schemas.openxmlformats.org/officeDocument/2006/relationships/hyperlink" Target="https://www.enssib.fr/bibliotheque-numerique/documents/71195-politiques-documentaires-et-de-mediation-des-livres-numeriques-en-bibliotheque-academique.pdf" TargetMode="External"/><Relationship Id="rId33" Type="http://schemas.openxmlformats.org/officeDocument/2006/relationships/hyperlink" Target="https://www.who.int/fr/news-room/fact-sheets/detail/disability-and-health" TargetMode="External"/><Relationship Id="rId38" Type="http://schemas.openxmlformats.org/officeDocument/2006/relationships/hyperlink" Target="https://handicap.gouv.fr/accessibilite-universell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Arial"/>
        <a:cs typeface="Arial"/>
      </a:majorFont>
      <a:minorFont>
        <a:latin typeface="Aptos"/>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3298</Words>
  <Characters>18139</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
    </vt:vector>
  </TitlesOfParts>
  <Company>Universite Grenoble Alpes</Company>
  <LinksUpToDate>false</LinksUpToDate>
  <CharactersWithSpaces>21395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Yves GOUBATIAN</dc:creator>
  <cp:keywords/>
  <dc:description/>
  <cp:lastModifiedBy>CLAIRE NGUYEN</cp:lastModifiedBy>
  <cp:revision>2</cp:revision>
  <cp:lastPrinted>2025-10-17T12:10:00Z</cp:lastPrinted>
  <dcterms:created xsi:type="dcterms:W3CDTF">2026-01-30T10:50:00Z</dcterms:created>
  <dcterms:modified xsi:type="dcterms:W3CDTF">2026-01-30T10:50:00Z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id="Ize7R4eP"/&gt;&lt;style id="http://www.zotero.org/styles/chicago-shortened-notes-bibliography" locale="fr-FR" hasBibliography="1" bibliographyStyleHasBeenSet="1"/&gt;&lt;prefs&gt;&lt;pref name="fieldType" value="F</vt:lpwstr>
  </property>
  <property fmtid="{D5CDD505-2E9C-101B-9397-08002B2CF9AE}" pid="3" name="ZOTERO_PREF_2">
    <vt:lpwstr>ield"/&gt;&lt;pref name="automaticJournalAbbreviations" value="true"/&gt;&lt;pref name="noteType" value="1"/&gt;&lt;/prefs&gt;&lt;/data&gt;</vt:lpwstr>
  </property>
</Properties>
</file>