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D0584" w14:textId="3495E2EC" w:rsidR="0061073F" w:rsidRPr="00961141" w:rsidRDefault="00961141" w:rsidP="0061073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/>
        <w:t>A</w:t>
      </w:r>
      <w:r w:rsidR="0061073F" w:rsidRPr="00754B43">
        <w:rPr>
          <w:rFonts w:cstheme="minorHAnsi"/>
          <w:b/>
          <w:bCs/>
        </w:rPr>
        <w:t>telier </w:t>
      </w:r>
      <w:r>
        <w:rPr>
          <w:rFonts w:cstheme="minorHAnsi"/>
          <w:b/>
          <w:bCs/>
        </w:rPr>
        <w:t xml:space="preserve">8 </w:t>
      </w:r>
      <w:r w:rsidR="0061073F" w:rsidRPr="00754B43">
        <w:rPr>
          <w:rFonts w:cstheme="minorHAnsi"/>
        </w:rPr>
        <w:t>« Politique documentaire et inclusivité</w:t>
      </w:r>
      <w:r w:rsidR="001B29AF" w:rsidRPr="00754B43">
        <w:rPr>
          <w:rFonts w:cstheme="minorHAnsi"/>
        </w:rPr>
        <w:t>, définitions et cas d’école</w:t>
      </w:r>
      <w:r w:rsidR="00D958A2" w:rsidRPr="00754B43">
        <w:rPr>
          <w:rFonts w:cstheme="minorHAnsi"/>
        </w:rPr>
        <w:t xml:space="preserve"> </w:t>
      </w:r>
      <w:r w:rsidR="0061073F" w:rsidRPr="00754B43">
        <w:rPr>
          <w:rFonts w:cstheme="minorHAnsi"/>
        </w:rPr>
        <w:t>»</w:t>
      </w:r>
      <w:r w:rsidR="00754B43">
        <w:rPr>
          <w:rFonts w:cstheme="minorHAnsi"/>
        </w:rPr>
        <w:br/>
      </w:r>
      <w:r w:rsidR="00754B43" w:rsidRPr="00754B43">
        <w:rPr>
          <w:rFonts w:cstheme="minorHAnsi"/>
          <w:b/>
          <w:bCs/>
        </w:rPr>
        <w:t>Durée totale : 90 minutes</w:t>
      </w:r>
    </w:p>
    <w:p w14:paraId="182A1FD5" w14:textId="7FA3F108" w:rsidR="0061073F" w:rsidRPr="00754B43" w:rsidRDefault="0061073F" w:rsidP="0061073F">
      <w:pPr>
        <w:jc w:val="both"/>
        <w:rPr>
          <w:rFonts w:cstheme="minorHAnsi"/>
        </w:rPr>
      </w:pPr>
      <w:r w:rsidRPr="00754B43">
        <w:rPr>
          <w:rFonts w:cstheme="minorHAnsi"/>
          <w:b/>
          <w:bCs/>
        </w:rPr>
        <w:t xml:space="preserve">Déroulé </w:t>
      </w:r>
    </w:p>
    <w:p w14:paraId="6672DC4B" w14:textId="0565484F" w:rsidR="00754B43" w:rsidRPr="00754B43" w:rsidRDefault="00754B43" w:rsidP="0061073F">
      <w:pPr>
        <w:jc w:val="both"/>
        <w:rPr>
          <w:rFonts w:cstheme="minorHAnsi"/>
        </w:rPr>
      </w:pPr>
      <w:r>
        <w:rPr>
          <w:rFonts w:cstheme="minorHAnsi"/>
        </w:rPr>
        <w:t xml:space="preserve">Le début de l’atelier comprend un </w:t>
      </w:r>
      <w:r w:rsidRPr="00754B43">
        <w:rPr>
          <w:rFonts w:cstheme="minorHAnsi"/>
        </w:rPr>
        <w:t>rapide tour de table ainsi que quelques définitions proposées par les animateurs.</w:t>
      </w:r>
      <w:r>
        <w:rPr>
          <w:rFonts w:cstheme="minorHAnsi"/>
        </w:rPr>
        <w:t xml:space="preserve"> </w:t>
      </w:r>
      <w:r w:rsidRPr="00754B43">
        <w:rPr>
          <w:rFonts w:cstheme="minorHAnsi"/>
          <w:b/>
          <w:bCs/>
          <w:highlight w:val="green"/>
        </w:rPr>
        <w:t>(10 minutes)</w:t>
      </w:r>
    </w:p>
    <w:p w14:paraId="689D8C53" w14:textId="6BA79A6C" w:rsidR="00AE6BBF" w:rsidRPr="00754B43" w:rsidRDefault="00754B43" w:rsidP="00AE6BBF">
      <w:pPr>
        <w:jc w:val="both"/>
        <w:rPr>
          <w:rFonts w:cstheme="minorHAnsi"/>
        </w:rPr>
      </w:pPr>
      <w:r w:rsidRPr="00754B43">
        <w:rPr>
          <w:rFonts w:cstheme="minorHAnsi"/>
        </w:rPr>
        <w:t>Viennent ensuite les cas d’école proprement dit</w:t>
      </w:r>
    </w:p>
    <w:p w14:paraId="5436C1C8" w14:textId="08302625" w:rsidR="00E94E06" w:rsidRPr="00754B43" w:rsidRDefault="00754B43" w:rsidP="00E94E06">
      <w:pPr>
        <w:jc w:val="both"/>
        <w:rPr>
          <w:rFonts w:cstheme="minorHAnsi"/>
          <w:b/>
          <w:bCs/>
        </w:rPr>
      </w:pPr>
      <w:r w:rsidRPr="007E4344">
        <w:rPr>
          <w:rFonts w:cstheme="minorHAnsi"/>
          <w:b/>
          <w:bCs/>
          <w:highlight w:val="yellow"/>
        </w:rPr>
        <w:t>Présentation du cas</w:t>
      </w:r>
      <w:r w:rsidR="00E94E06" w:rsidRPr="007E4344">
        <w:rPr>
          <w:rFonts w:cstheme="minorHAnsi"/>
          <w:b/>
          <w:bCs/>
          <w:highlight w:val="yellow"/>
        </w:rPr>
        <w:t xml:space="preserve"> d’école A (5 minutes)</w:t>
      </w:r>
    </w:p>
    <w:p w14:paraId="70DE3F83" w14:textId="4BBDBD50" w:rsidR="005F3754" w:rsidRPr="005F3754" w:rsidRDefault="005F3754" w:rsidP="00FB14A2">
      <w:pPr>
        <w:pStyle w:val="NormalWeb"/>
        <w:jc w:val="both"/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</w:pPr>
      <w:r w:rsidRPr="005F3754">
        <w:rPr>
          <w:rFonts w:asciiTheme="minorHAnsi" w:hAnsiTheme="minorHAnsi" w:cstheme="minorHAnsi"/>
          <w:b/>
          <w:bCs/>
          <w:sz w:val="22"/>
          <w:szCs w:val="22"/>
        </w:rPr>
        <w:t>Les collections et la politique documentaire au service de l’inclusivité</w:t>
      </w:r>
    </w:p>
    <w:p w14:paraId="547372E3" w14:textId="64F067C2" w:rsidR="00FB14A2" w:rsidRDefault="00FB14A2" w:rsidP="00FB14A2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Anaïs</w:t>
      </w:r>
      <w:r w:rsidRPr="00FB14A2">
        <w:rPr>
          <w:rFonts w:asciiTheme="minorHAnsi" w:hAnsiTheme="minorHAnsi" w:cstheme="minorHAnsi"/>
          <w:sz w:val="22"/>
          <w:szCs w:val="22"/>
        </w:rPr>
        <w:t xml:space="preserve"> est étudiante en </w:t>
      </w:r>
      <w:r w:rsidR="00FA12D7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icence</w:t>
      </w:r>
      <w:r w:rsidRPr="00FB14A2">
        <w:rPr>
          <w:rFonts w:asciiTheme="minorHAnsi" w:hAnsiTheme="minorHAnsi" w:cstheme="minorHAnsi"/>
          <w:sz w:val="22"/>
          <w:szCs w:val="22"/>
        </w:rPr>
        <w:t xml:space="preserve"> de biologie.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B14A2">
        <w:rPr>
          <w:rFonts w:asciiTheme="minorHAnsi" w:hAnsiTheme="minorHAnsi" w:cstheme="minorHAnsi"/>
          <w:sz w:val="22"/>
          <w:szCs w:val="22"/>
        </w:rPr>
        <w:t xml:space="preserve">Elle présente un </w:t>
      </w:r>
      <w:r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trouble du neurodéveloppement (TND)</w:t>
      </w:r>
      <w:r w:rsidRPr="00FB14A2">
        <w:rPr>
          <w:rFonts w:asciiTheme="minorHAnsi" w:hAnsiTheme="minorHAnsi" w:cstheme="minorHAnsi"/>
          <w:sz w:val="22"/>
          <w:szCs w:val="22"/>
        </w:rPr>
        <w:t xml:space="preserve"> combinant plusieurs particularités : des </w:t>
      </w:r>
      <w:r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traits du spectre autistique (TSA)</w:t>
      </w:r>
      <w:r w:rsidRPr="00FB14A2">
        <w:rPr>
          <w:rFonts w:asciiTheme="minorHAnsi" w:hAnsiTheme="minorHAnsi" w:cstheme="minorHAnsi"/>
          <w:sz w:val="22"/>
          <w:szCs w:val="22"/>
        </w:rPr>
        <w:t xml:space="preserve"> qui font qu’elle a besoin de routines stables, de consignes explicites et d’un environnement prévisible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FB14A2">
        <w:rPr>
          <w:rFonts w:asciiTheme="minorHAnsi" w:hAnsiTheme="minorHAnsi" w:cstheme="minorHAnsi"/>
          <w:sz w:val="22"/>
          <w:szCs w:val="22"/>
        </w:rPr>
        <w:t xml:space="preserve">un </w:t>
      </w:r>
      <w:r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trouble de l’attention avec hyperactivité (TDAH)</w:t>
      </w:r>
      <w:r w:rsidRPr="00FB14A2">
        <w:rPr>
          <w:rFonts w:asciiTheme="minorHAnsi" w:hAnsiTheme="minorHAnsi" w:cstheme="minorHAnsi"/>
          <w:sz w:val="22"/>
          <w:szCs w:val="22"/>
        </w:rPr>
        <w:t xml:space="preserve"> qui rend difficile la concentration prolongée sur un texte dense ou non structuré et </w:t>
      </w:r>
      <w:r w:rsidR="007D6D5D">
        <w:rPr>
          <w:rFonts w:asciiTheme="minorHAnsi" w:hAnsiTheme="minorHAnsi" w:cstheme="minorHAnsi"/>
          <w:sz w:val="22"/>
          <w:szCs w:val="22"/>
        </w:rPr>
        <w:t xml:space="preserve">une </w:t>
      </w:r>
      <w:r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dyslexie</w:t>
      </w:r>
      <w:r w:rsidR="007D6D5D">
        <w:rPr>
          <w:rFonts w:asciiTheme="minorHAnsi" w:hAnsiTheme="minorHAnsi" w:cstheme="minorHAnsi"/>
          <w:sz w:val="22"/>
          <w:szCs w:val="22"/>
        </w:rPr>
        <w:t xml:space="preserve"> </w:t>
      </w:r>
      <w:r w:rsidRPr="00FB14A2">
        <w:rPr>
          <w:rFonts w:asciiTheme="minorHAnsi" w:hAnsiTheme="minorHAnsi" w:cstheme="minorHAnsi"/>
          <w:sz w:val="22"/>
          <w:szCs w:val="22"/>
        </w:rPr>
        <w:t>qui ralenti</w:t>
      </w:r>
      <w:r w:rsidR="007D6D5D">
        <w:rPr>
          <w:rFonts w:asciiTheme="minorHAnsi" w:hAnsiTheme="minorHAnsi" w:cstheme="minorHAnsi"/>
          <w:sz w:val="22"/>
          <w:szCs w:val="22"/>
        </w:rPr>
        <w:t>t</w:t>
      </w:r>
      <w:r w:rsidRPr="00FB14A2">
        <w:rPr>
          <w:rFonts w:asciiTheme="minorHAnsi" w:hAnsiTheme="minorHAnsi" w:cstheme="minorHAnsi"/>
          <w:sz w:val="22"/>
          <w:szCs w:val="22"/>
        </w:rPr>
        <w:t xml:space="preserve"> sa lecture et ren</w:t>
      </w:r>
      <w:r w:rsidR="007D6D5D">
        <w:rPr>
          <w:rFonts w:asciiTheme="minorHAnsi" w:hAnsiTheme="minorHAnsi" w:cstheme="minorHAnsi"/>
          <w:sz w:val="22"/>
          <w:szCs w:val="22"/>
        </w:rPr>
        <w:t>d</w:t>
      </w:r>
      <w:r w:rsidRPr="00FB14A2">
        <w:rPr>
          <w:rFonts w:asciiTheme="minorHAnsi" w:hAnsiTheme="minorHAnsi" w:cstheme="minorHAnsi"/>
          <w:sz w:val="22"/>
          <w:szCs w:val="22"/>
        </w:rPr>
        <w:t xml:space="preserve"> la compréhension plus fatigante.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6B6CBC" w14:textId="759AEB9D" w:rsidR="00FB14A2" w:rsidRDefault="007D6D5D" w:rsidP="00FB14A2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Anaïs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 apprend efficacement quand elle peut s’appuyer sur des </w:t>
      </w:r>
      <w:r w:rsidR="00FB14A2"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supports numériques interactifs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, utiliser des </w:t>
      </w:r>
      <w:r w:rsidR="00FB14A2"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outils d’aide à la lecture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 et organiser son travail de manière visuelle et séquencée.</w:t>
      </w:r>
      <w:r w:rsidR="00FB14A2">
        <w:rPr>
          <w:rFonts w:asciiTheme="minorHAnsi" w:hAnsiTheme="minorHAnsi" w:cstheme="minorHAnsi"/>
          <w:sz w:val="22"/>
          <w:szCs w:val="22"/>
        </w:rPr>
        <w:t xml:space="preserve"> 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Son enseignant recommande un </w:t>
      </w:r>
      <w:r w:rsidR="00FB14A2"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manuel de biologie moléculaire</w:t>
      </w:r>
      <w:r w:rsidR="00FB14A2">
        <w:rPr>
          <w:rFonts w:asciiTheme="minorHAnsi" w:hAnsiTheme="minorHAnsi" w:cstheme="minorHAnsi"/>
          <w:sz w:val="22"/>
          <w:szCs w:val="22"/>
        </w:rPr>
        <w:t xml:space="preserve"> pour le cours.</w:t>
      </w:r>
      <w:r w:rsidR="00931398">
        <w:rPr>
          <w:rFonts w:asciiTheme="minorHAnsi" w:hAnsiTheme="minorHAnsi" w:cstheme="minorHAnsi"/>
          <w:sz w:val="22"/>
          <w:szCs w:val="22"/>
        </w:rPr>
        <w:t xml:space="preserve"> 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Ce manuel n’existe </w:t>
      </w:r>
      <w:r w:rsidR="00FB14A2"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qu’en version papier</w:t>
      </w:r>
      <w:r w:rsidR="00FB14A2" w:rsidRPr="00FB14A2">
        <w:rPr>
          <w:rFonts w:asciiTheme="minorHAnsi" w:hAnsiTheme="minorHAnsi" w:cstheme="minorHAnsi"/>
          <w:sz w:val="22"/>
          <w:szCs w:val="22"/>
        </w:rPr>
        <w:t>, et les droits d’auteur interdisent sa numérisation complète.</w:t>
      </w:r>
      <w:r w:rsidR="00FB14A2">
        <w:rPr>
          <w:rFonts w:asciiTheme="minorHAnsi" w:hAnsiTheme="minorHAnsi" w:cstheme="minorHAnsi"/>
          <w:sz w:val="22"/>
          <w:szCs w:val="22"/>
        </w:rPr>
        <w:t xml:space="preserve"> 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À la bibliothèque, </w:t>
      </w:r>
      <w:r w:rsidR="00BB2384">
        <w:rPr>
          <w:rFonts w:asciiTheme="minorHAnsi" w:hAnsiTheme="minorHAnsi" w:cstheme="minorHAnsi"/>
          <w:sz w:val="22"/>
          <w:szCs w:val="22"/>
        </w:rPr>
        <w:t>Anaïs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 aimerait pouvoir lire sur sa tablette, ajuster la police, écouter le texte ou annoter les passages importants</w:t>
      </w:r>
      <w:r w:rsidR="00FB14A2">
        <w:rPr>
          <w:rFonts w:asciiTheme="minorHAnsi" w:hAnsiTheme="minorHAnsi" w:cstheme="minorHAnsi"/>
          <w:sz w:val="22"/>
          <w:szCs w:val="22"/>
        </w:rPr>
        <w:t xml:space="preserve">, </w:t>
      </w:r>
      <w:r w:rsidR="00FB14A2" w:rsidRPr="00FB14A2">
        <w:rPr>
          <w:rFonts w:asciiTheme="minorHAnsi" w:hAnsiTheme="minorHAnsi" w:cstheme="minorHAnsi"/>
          <w:sz w:val="22"/>
          <w:szCs w:val="22"/>
        </w:rPr>
        <w:t>mais cela n’est pas possible.</w:t>
      </w:r>
      <w:r w:rsidR="00FB14A2">
        <w:rPr>
          <w:rFonts w:asciiTheme="minorHAnsi" w:hAnsiTheme="minorHAnsi" w:cstheme="minorHAnsi"/>
          <w:sz w:val="22"/>
          <w:szCs w:val="22"/>
        </w:rPr>
        <w:t xml:space="preserve"> </w:t>
      </w:r>
      <w:r w:rsidR="00FB14A2" w:rsidRPr="00FB14A2">
        <w:rPr>
          <w:rFonts w:asciiTheme="minorHAnsi" w:hAnsiTheme="minorHAnsi" w:cstheme="minorHAnsi"/>
          <w:sz w:val="22"/>
          <w:szCs w:val="22"/>
        </w:rPr>
        <w:t xml:space="preserve">Elle se sent freinée dans son apprentissage, dépendante de ses pairs, et a l’impression que </w:t>
      </w:r>
      <w:r w:rsidR="00FB14A2" w:rsidRPr="00FB14A2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le format des collections ne correspond pas à ses besoins cognitifs</w:t>
      </w:r>
      <w:r w:rsidR="00FB14A2" w:rsidRPr="00FB14A2">
        <w:rPr>
          <w:rFonts w:asciiTheme="minorHAnsi" w:hAnsiTheme="minorHAnsi" w:cstheme="minorHAnsi"/>
          <w:sz w:val="22"/>
          <w:szCs w:val="22"/>
        </w:rPr>
        <w:t>.</w:t>
      </w:r>
    </w:p>
    <w:p w14:paraId="31AAB37C" w14:textId="779C4CF1" w:rsidR="00BB2384" w:rsidRDefault="00931398" w:rsidP="00BB2384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Objectif d</w:t>
      </w:r>
      <w:r w:rsidR="00961141">
        <w:rPr>
          <w:rFonts w:asciiTheme="minorHAnsi" w:hAnsiTheme="minorHAnsi" w:cstheme="minorHAnsi"/>
          <w:sz w:val="22"/>
          <w:szCs w:val="22"/>
        </w:rPr>
        <w:t>e l’atelier :</w:t>
      </w:r>
    </w:p>
    <w:p w14:paraId="1C2B57AC" w14:textId="09B21D44" w:rsidR="00FB14A2" w:rsidRPr="005F3754" w:rsidRDefault="005F3754" w:rsidP="00BB2384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5F3754">
        <w:rPr>
          <w:rFonts w:asciiTheme="minorHAnsi" w:hAnsiTheme="minorHAnsi" w:cstheme="minorHAnsi"/>
          <w:sz w:val="22"/>
          <w:szCs w:val="22"/>
        </w:rPr>
        <w:t>L</w:t>
      </w:r>
      <w:r w:rsidR="00931398" w:rsidRPr="005F3754">
        <w:rPr>
          <w:rFonts w:asciiTheme="minorHAnsi" w:hAnsiTheme="minorHAnsi" w:cstheme="minorHAnsi"/>
          <w:sz w:val="22"/>
          <w:szCs w:val="22"/>
        </w:rPr>
        <w:t>es besoins réels d</w:t>
      </w:r>
      <w:r w:rsidRPr="005F3754">
        <w:rPr>
          <w:rFonts w:asciiTheme="minorHAnsi" w:hAnsiTheme="minorHAnsi" w:cstheme="minorHAnsi"/>
          <w:sz w:val="22"/>
          <w:szCs w:val="22"/>
        </w:rPr>
        <w:t>’Anaïs</w:t>
      </w:r>
      <w:r w:rsidR="00931398" w:rsidRPr="005F3754">
        <w:rPr>
          <w:rFonts w:asciiTheme="minorHAnsi" w:hAnsiTheme="minorHAnsi" w:cstheme="minorHAnsi"/>
          <w:sz w:val="22"/>
          <w:szCs w:val="22"/>
        </w:rPr>
        <w:t xml:space="preserve"> </w:t>
      </w:r>
      <w:r w:rsidR="00A154B5">
        <w:rPr>
          <w:rFonts w:asciiTheme="minorHAnsi" w:hAnsiTheme="minorHAnsi" w:cstheme="minorHAnsi"/>
          <w:sz w:val="22"/>
          <w:szCs w:val="22"/>
        </w:rPr>
        <w:t xml:space="preserve">en termes d’accès aux ressources, d’organisation et concentration, de lecture et compréhension, d’accompagnement et communication, </w:t>
      </w:r>
      <w:r w:rsidR="00931398" w:rsidRPr="005F3754">
        <w:rPr>
          <w:rFonts w:asciiTheme="minorHAnsi" w:hAnsiTheme="minorHAnsi" w:cstheme="minorHAnsi"/>
          <w:sz w:val="22"/>
          <w:szCs w:val="22"/>
        </w:rPr>
        <w:t>sont explicités au groupe</w:t>
      </w:r>
      <w:r w:rsidRPr="005F3754">
        <w:rPr>
          <w:rFonts w:asciiTheme="minorHAnsi" w:hAnsiTheme="minorHAnsi" w:cstheme="minorHAnsi"/>
          <w:sz w:val="22"/>
          <w:szCs w:val="22"/>
        </w:rPr>
        <w:t>. Il s’agit de</w:t>
      </w:r>
      <w:r w:rsidR="00931398" w:rsidRPr="005F3754">
        <w:rPr>
          <w:rFonts w:asciiTheme="minorHAnsi" w:hAnsiTheme="minorHAnsi" w:cstheme="minorHAnsi"/>
          <w:sz w:val="22"/>
          <w:szCs w:val="22"/>
        </w:rPr>
        <w:t xml:space="preserve"> réfléchir </w:t>
      </w:r>
      <w:r w:rsidRPr="005F3754">
        <w:rPr>
          <w:rFonts w:asciiTheme="minorHAnsi" w:hAnsiTheme="minorHAnsi" w:cstheme="minorHAnsi"/>
          <w:sz w:val="22"/>
          <w:szCs w:val="22"/>
        </w:rPr>
        <w:t>à ce que l</w:t>
      </w:r>
      <w:r w:rsidR="00BB2384">
        <w:rPr>
          <w:rFonts w:asciiTheme="minorHAnsi" w:hAnsiTheme="minorHAnsi" w:cstheme="minorHAnsi"/>
          <w:sz w:val="22"/>
          <w:szCs w:val="22"/>
        </w:rPr>
        <w:t>e SCD</w:t>
      </w:r>
      <w:r w:rsidRPr="005F3754">
        <w:rPr>
          <w:rFonts w:asciiTheme="minorHAnsi" w:hAnsiTheme="minorHAnsi" w:cstheme="minorHAnsi"/>
          <w:sz w:val="22"/>
          <w:szCs w:val="22"/>
        </w:rPr>
        <w:t xml:space="preserve"> p</w:t>
      </w:r>
      <w:r w:rsidR="00A154B5">
        <w:rPr>
          <w:rFonts w:asciiTheme="minorHAnsi" w:hAnsiTheme="minorHAnsi" w:cstheme="minorHAnsi"/>
          <w:sz w:val="22"/>
          <w:szCs w:val="22"/>
        </w:rPr>
        <w:t>ourrait</w:t>
      </w:r>
      <w:r w:rsidRPr="005F3754">
        <w:rPr>
          <w:rFonts w:asciiTheme="minorHAnsi" w:hAnsiTheme="minorHAnsi" w:cstheme="minorHAnsi"/>
          <w:sz w:val="22"/>
          <w:szCs w:val="22"/>
        </w:rPr>
        <w:t xml:space="preserve"> </w:t>
      </w:r>
      <w:r w:rsidR="00BB2384">
        <w:rPr>
          <w:rFonts w:asciiTheme="minorHAnsi" w:hAnsiTheme="minorHAnsi" w:cstheme="minorHAnsi"/>
          <w:sz w:val="22"/>
          <w:szCs w:val="22"/>
        </w:rPr>
        <w:t>mettre en place comme pistes d’actions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F3754">
        <w:rPr>
          <w:rFonts w:asciiTheme="minorHAnsi" w:hAnsiTheme="minorHAnsi" w:cstheme="minorHAnsi"/>
          <w:sz w:val="22"/>
          <w:szCs w:val="22"/>
        </w:rPr>
        <w:t xml:space="preserve"> </w:t>
      </w:r>
      <w:r w:rsidRPr="005F3754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à travers ses collections, ses acquisitions et sa politique documentaire</w:t>
      </w:r>
      <w:r w:rsidRPr="005F3754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5F3754">
        <w:rPr>
          <w:rFonts w:asciiTheme="minorHAnsi" w:hAnsiTheme="minorHAnsi" w:cstheme="minorHAnsi"/>
          <w:sz w:val="22"/>
          <w:szCs w:val="22"/>
        </w:rPr>
        <w:t xml:space="preserve"> pour mieux répondre </w:t>
      </w:r>
      <w:r w:rsidR="00BB2384">
        <w:rPr>
          <w:rFonts w:asciiTheme="minorHAnsi" w:hAnsiTheme="minorHAnsi" w:cstheme="minorHAnsi"/>
          <w:sz w:val="22"/>
          <w:szCs w:val="22"/>
        </w:rPr>
        <w:t xml:space="preserve">à ces besoins. </w:t>
      </w:r>
      <w:r w:rsidRPr="005F3754">
        <w:rPr>
          <w:rFonts w:asciiTheme="minorHAnsi" w:hAnsiTheme="minorHAnsi" w:cstheme="minorHAnsi"/>
          <w:sz w:val="22"/>
          <w:szCs w:val="22"/>
        </w:rPr>
        <w:t xml:space="preserve">Les propositions peuvent s’articuler autour de deux niveaux d’action : </w:t>
      </w:r>
      <w:r w:rsidRPr="005F3754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immédiat</w:t>
      </w:r>
      <w:r w:rsidRPr="005F3754">
        <w:rPr>
          <w:rFonts w:asciiTheme="minorHAnsi" w:hAnsiTheme="minorHAnsi" w:cstheme="minorHAnsi"/>
          <w:sz w:val="22"/>
          <w:szCs w:val="22"/>
        </w:rPr>
        <w:t xml:space="preserve"> (ajustements ou médiations locales) et </w:t>
      </w:r>
      <w:r w:rsidRPr="005F3754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structurel</w:t>
      </w:r>
      <w:r w:rsidRPr="005F375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F3754">
        <w:rPr>
          <w:rFonts w:asciiTheme="minorHAnsi" w:hAnsiTheme="minorHAnsi" w:cstheme="minorHAnsi"/>
          <w:sz w:val="22"/>
          <w:szCs w:val="22"/>
        </w:rPr>
        <w:t>(orientations stratégiques et critères de politique documentaire).</w:t>
      </w:r>
    </w:p>
    <w:p w14:paraId="7270CE02" w14:textId="11D159B6" w:rsidR="00754B43" w:rsidRDefault="00754B43" w:rsidP="00EB56D4">
      <w:pPr>
        <w:jc w:val="both"/>
        <w:rPr>
          <w:rFonts w:cstheme="minorHAnsi"/>
        </w:rPr>
      </w:pPr>
      <w:r w:rsidRPr="00754B43">
        <w:rPr>
          <w:rFonts w:cstheme="minorHAnsi"/>
        </w:rPr>
        <w:t xml:space="preserve">Le rédactionnel peut être constitué de simples notes écrites, avec ou sans illustrations, d’un poster, </w:t>
      </w:r>
      <w:r w:rsidR="005F3754">
        <w:rPr>
          <w:rFonts w:cstheme="minorHAnsi"/>
        </w:rPr>
        <w:t xml:space="preserve">d’une carte mentale, </w:t>
      </w:r>
      <w:r w:rsidRPr="00754B43">
        <w:rPr>
          <w:rFonts w:cstheme="minorHAnsi"/>
        </w:rPr>
        <w:t>de deux ou trois slides, ou tout autre type de présentation facile à réaliser</w:t>
      </w:r>
      <w:r w:rsidR="005F3754">
        <w:rPr>
          <w:rFonts w:cstheme="minorHAnsi"/>
        </w:rPr>
        <w:t>.</w:t>
      </w:r>
    </w:p>
    <w:p w14:paraId="6EA2B746" w14:textId="77777777" w:rsidR="00754B43" w:rsidRPr="00754B43" w:rsidRDefault="00754B43" w:rsidP="00EB56D4">
      <w:pPr>
        <w:jc w:val="both"/>
        <w:rPr>
          <w:rFonts w:cstheme="minorHAnsi"/>
          <w:b/>
          <w:bCs/>
        </w:rPr>
      </w:pPr>
    </w:p>
    <w:p w14:paraId="5B964A3D" w14:textId="20A9FCE6" w:rsidR="00921955" w:rsidRPr="00754B43" w:rsidRDefault="00754B43" w:rsidP="00921955">
      <w:pPr>
        <w:jc w:val="both"/>
        <w:rPr>
          <w:rFonts w:cstheme="minorHAnsi"/>
          <w:b/>
          <w:bCs/>
        </w:rPr>
      </w:pPr>
      <w:r w:rsidRPr="007E4344">
        <w:rPr>
          <w:rFonts w:cstheme="minorHAnsi"/>
          <w:b/>
          <w:bCs/>
          <w:highlight w:val="yellow"/>
        </w:rPr>
        <w:t xml:space="preserve">Présentation du cas </w:t>
      </w:r>
      <w:r w:rsidR="0023532A" w:rsidRPr="007E4344">
        <w:rPr>
          <w:rFonts w:cstheme="minorHAnsi"/>
          <w:b/>
          <w:bCs/>
          <w:highlight w:val="yellow"/>
        </w:rPr>
        <w:t>d’école</w:t>
      </w:r>
      <w:r w:rsidR="008E746E" w:rsidRPr="007E4344">
        <w:rPr>
          <w:rFonts w:cstheme="minorHAnsi"/>
          <w:b/>
          <w:bCs/>
          <w:highlight w:val="yellow"/>
        </w:rPr>
        <w:t xml:space="preserve"> </w:t>
      </w:r>
      <w:r w:rsidR="00E94E06" w:rsidRPr="007E4344">
        <w:rPr>
          <w:rFonts w:cstheme="minorHAnsi"/>
          <w:b/>
          <w:bCs/>
          <w:highlight w:val="yellow"/>
        </w:rPr>
        <w:t>B (5 minutes)</w:t>
      </w:r>
      <w:r w:rsidR="00E94E06" w:rsidRPr="00754B43">
        <w:rPr>
          <w:rFonts w:cstheme="minorHAnsi"/>
          <w:b/>
          <w:bCs/>
        </w:rPr>
        <w:tab/>
      </w:r>
      <w:r w:rsidR="0023532A" w:rsidRPr="00754B43">
        <w:rPr>
          <w:rFonts w:cstheme="minorHAnsi"/>
        </w:rPr>
        <w:br/>
      </w:r>
      <w:r w:rsidR="008B0333" w:rsidRPr="00754B43">
        <w:rPr>
          <w:rFonts w:cstheme="minorHAnsi"/>
        </w:rPr>
        <w:t>Un collectif d’étudiant</w:t>
      </w:r>
      <w:r w:rsidR="00921955" w:rsidRPr="00754B43">
        <w:rPr>
          <w:rFonts w:cstheme="minorHAnsi"/>
        </w:rPr>
        <w:t>(s)</w:t>
      </w:r>
      <w:r w:rsidR="008B0333" w:rsidRPr="00754B43">
        <w:rPr>
          <w:rFonts w:cstheme="minorHAnsi"/>
        </w:rPr>
        <w:t xml:space="preserve"> se faisant appeler « Viril’é</w:t>
      </w:r>
      <w:r w:rsidR="006053E5" w:rsidRPr="00754B43">
        <w:rPr>
          <w:rFonts w:cstheme="minorHAnsi"/>
        </w:rPr>
        <w:t>t</w:t>
      </w:r>
      <w:r w:rsidR="008B0333" w:rsidRPr="00754B43">
        <w:rPr>
          <w:rFonts w:cstheme="minorHAnsi"/>
        </w:rPr>
        <w:t xml:space="preserve">udes » </w:t>
      </w:r>
      <w:r w:rsidR="002D39A2" w:rsidRPr="00754B43">
        <w:rPr>
          <w:rFonts w:cstheme="minorHAnsi"/>
        </w:rPr>
        <w:t>dénigre</w:t>
      </w:r>
      <w:r w:rsidR="008B0333" w:rsidRPr="00754B43">
        <w:rPr>
          <w:rFonts w:cstheme="minorHAnsi"/>
        </w:rPr>
        <w:t xml:space="preserve"> </w:t>
      </w:r>
      <w:r w:rsidR="008E746E" w:rsidRPr="00754B43">
        <w:rPr>
          <w:rFonts w:cstheme="minorHAnsi"/>
        </w:rPr>
        <w:t xml:space="preserve">et menace </w:t>
      </w:r>
      <w:r w:rsidR="008B0333" w:rsidRPr="00754B43">
        <w:rPr>
          <w:rFonts w:cstheme="minorHAnsi"/>
        </w:rPr>
        <w:t xml:space="preserve">votre bibliothèque universitaire sur </w:t>
      </w:r>
      <w:r w:rsidR="002D39A2" w:rsidRPr="00754B43">
        <w:rPr>
          <w:rFonts w:cstheme="minorHAnsi"/>
        </w:rPr>
        <w:t>certains</w:t>
      </w:r>
      <w:r w:rsidR="008B0333" w:rsidRPr="00754B43">
        <w:rPr>
          <w:rFonts w:cstheme="minorHAnsi"/>
        </w:rPr>
        <w:t xml:space="preserve"> réseaux sociaux : ce collectif dénonce la présence dans les collections de la BU d’ouvrages de bell hooks (</w:t>
      </w:r>
      <w:r w:rsidR="008E746E" w:rsidRPr="00754B43">
        <w:rPr>
          <w:rFonts w:cstheme="minorHAnsi"/>
        </w:rPr>
        <w:t xml:space="preserve">qui sont </w:t>
      </w:r>
      <w:r w:rsidR="008B0333" w:rsidRPr="00754B43">
        <w:rPr>
          <w:rFonts w:cstheme="minorHAnsi"/>
        </w:rPr>
        <w:t>dans le</w:t>
      </w:r>
      <w:r w:rsidR="00921955" w:rsidRPr="00754B43">
        <w:rPr>
          <w:rFonts w:cstheme="minorHAnsi"/>
        </w:rPr>
        <w:t>s rayons</w:t>
      </w:r>
      <w:r w:rsidR="008B0333" w:rsidRPr="00754B43">
        <w:rPr>
          <w:rFonts w:cstheme="minorHAnsi"/>
        </w:rPr>
        <w:t xml:space="preserve"> de sociologie - anthropologie) ainsi que l’abonnement à la revue </w:t>
      </w:r>
      <w:r w:rsidR="008B0333" w:rsidRPr="00754B43">
        <w:rPr>
          <w:rFonts w:cstheme="minorHAnsi"/>
          <w:i/>
          <w:iCs/>
        </w:rPr>
        <w:t>La déferlante</w:t>
      </w:r>
      <w:r w:rsidR="00921955" w:rsidRPr="00754B43">
        <w:rPr>
          <w:rFonts w:cstheme="minorHAnsi"/>
          <w:i/>
          <w:iCs/>
        </w:rPr>
        <w:t xml:space="preserve"> </w:t>
      </w:r>
      <w:r w:rsidR="00921955" w:rsidRPr="00754B43">
        <w:rPr>
          <w:rFonts w:cstheme="minorHAnsi"/>
        </w:rPr>
        <w:t>(</w:t>
      </w:r>
      <w:r w:rsidR="008E746E" w:rsidRPr="00754B43">
        <w:rPr>
          <w:rFonts w:cstheme="minorHAnsi"/>
        </w:rPr>
        <w:t>qui est avec</w:t>
      </w:r>
      <w:r w:rsidR="00921955" w:rsidRPr="00754B43">
        <w:rPr>
          <w:rFonts w:cstheme="minorHAnsi"/>
        </w:rPr>
        <w:t xml:space="preserve"> la presse généraliste), </w:t>
      </w:r>
      <w:r w:rsidR="008E746E" w:rsidRPr="00754B43">
        <w:rPr>
          <w:rFonts w:cstheme="minorHAnsi"/>
        </w:rPr>
        <w:t xml:space="preserve">documents </w:t>
      </w:r>
      <w:r w:rsidR="00921955" w:rsidRPr="00754B43">
        <w:rPr>
          <w:rFonts w:cstheme="minorHAnsi"/>
        </w:rPr>
        <w:t>qu’il qualifie de « </w:t>
      </w:r>
      <w:r w:rsidR="008E746E" w:rsidRPr="00754B43">
        <w:rPr>
          <w:rFonts w:cstheme="minorHAnsi"/>
        </w:rPr>
        <w:t>machin</w:t>
      </w:r>
      <w:r w:rsidR="004822B1" w:rsidRPr="00754B43">
        <w:rPr>
          <w:rFonts w:cstheme="minorHAnsi"/>
        </w:rPr>
        <w:t xml:space="preserve">s </w:t>
      </w:r>
      <w:r w:rsidR="00921955" w:rsidRPr="00754B43">
        <w:rPr>
          <w:rFonts w:cstheme="minorHAnsi"/>
        </w:rPr>
        <w:t>féministes woke ».</w:t>
      </w:r>
      <w:r w:rsidR="00961141">
        <w:rPr>
          <w:rFonts w:cstheme="minorHAnsi"/>
        </w:rPr>
        <w:tab/>
      </w:r>
      <w:r>
        <w:rPr>
          <w:rFonts w:cstheme="minorHAnsi"/>
        </w:rPr>
        <w:t xml:space="preserve"> </w:t>
      </w:r>
      <w:r w:rsidR="00961141">
        <w:rPr>
          <w:rFonts w:cstheme="minorHAnsi"/>
        </w:rPr>
        <w:br/>
      </w:r>
      <w:r w:rsidR="00921955" w:rsidRPr="00754B43">
        <w:rPr>
          <w:rFonts w:cstheme="minorHAnsi"/>
        </w:rPr>
        <w:lastRenderedPageBreak/>
        <w:t>Au nom d</w:t>
      </w:r>
      <w:r w:rsidR="008E746E" w:rsidRPr="00754B43">
        <w:rPr>
          <w:rFonts w:cstheme="minorHAnsi"/>
        </w:rPr>
        <w:t>u</w:t>
      </w:r>
      <w:r w:rsidR="00921955" w:rsidRPr="00754B43">
        <w:rPr>
          <w:rFonts w:cstheme="minorHAnsi"/>
        </w:rPr>
        <w:t xml:space="preserve"> « pluralisme idéologique » sic, </w:t>
      </w:r>
      <w:r w:rsidR="004822B1" w:rsidRPr="00754B43">
        <w:rPr>
          <w:rFonts w:cstheme="minorHAnsi"/>
        </w:rPr>
        <w:t>le collectif</w:t>
      </w:r>
      <w:r w:rsidR="008B0333" w:rsidRPr="00754B43">
        <w:rPr>
          <w:rFonts w:cstheme="minorHAnsi"/>
        </w:rPr>
        <w:t xml:space="preserve"> exige que la bibliothèque </w:t>
      </w:r>
      <w:r w:rsidR="00921955" w:rsidRPr="00754B43">
        <w:rPr>
          <w:rFonts w:cstheme="minorHAnsi"/>
        </w:rPr>
        <w:t>achète les deux ouvrages suivants d’Alain Soral :</w:t>
      </w:r>
      <w:r w:rsidR="00921955" w:rsidRPr="00754B43">
        <w:rPr>
          <w:rFonts w:cstheme="minorHAnsi"/>
        </w:rPr>
        <w:tab/>
      </w:r>
      <w:r w:rsidR="00921955" w:rsidRPr="00754B43">
        <w:rPr>
          <w:rFonts w:cstheme="minorHAnsi"/>
        </w:rPr>
        <w:br/>
      </w:r>
      <w:r w:rsidR="00921955" w:rsidRPr="00754B43">
        <w:rPr>
          <w:rFonts w:cstheme="minorHAnsi"/>
          <w:i/>
          <w:iCs/>
        </w:rPr>
        <w:t>Sociologie du dragueur : le livre sur l'amour et la femme</w:t>
      </w:r>
      <w:r w:rsidR="00921955" w:rsidRPr="00754B43">
        <w:rPr>
          <w:rFonts w:cstheme="minorHAnsi"/>
        </w:rPr>
        <w:t xml:space="preserve"> (2023, Kontre kulture)</w:t>
      </w:r>
      <w:r w:rsidR="00921955" w:rsidRPr="00754B43">
        <w:rPr>
          <w:rFonts w:cstheme="minorHAnsi"/>
        </w:rPr>
        <w:tab/>
      </w:r>
      <w:r w:rsidR="00921955" w:rsidRPr="00754B43">
        <w:rPr>
          <w:rFonts w:cstheme="minorHAnsi"/>
        </w:rPr>
        <w:br/>
      </w:r>
      <w:r w:rsidR="00921955" w:rsidRPr="00754B43">
        <w:rPr>
          <w:rFonts w:cstheme="minorHAnsi"/>
          <w:i/>
          <w:iCs/>
        </w:rPr>
        <w:t>Vers la féminisation : démontage d'une stratégie oligarchique</w:t>
      </w:r>
      <w:r w:rsidR="00921955" w:rsidRPr="00754B43">
        <w:rPr>
          <w:rFonts w:cstheme="minorHAnsi"/>
        </w:rPr>
        <w:t xml:space="preserve"> (2024, Kontre kulture)</w:t>
      </w:r>
    </w:p>
    <w:p w14:paraId="2DA97B5C" w14:textId="77777777" w:rsidR="00961141" w:rsidRDefault="00961141" w:rsidP="004822B1">
      <w:pPr>
        <w:jc w:val="both"/>
        <w:rPr>
          <w:rFonts w:cstheme="minorHAnsi"/>
        </w:rPr>
      </w:pPr>
    </w:p>
    <w:p w14:paraId="30B2E499" w14:textId="5F6F3A74" w:rsidR="00961141" w:rsidRDefault="008E746E" w:rsidP="004822B1">
      <w:pPr>
        <w:jc w:val="both"/>
        <w:rPr>
          <w:rFonts w:cstheme="minorHAnsi"/>
        </w:rPr>
      </w:pPr>
      <w:r w:rsidRPr="00754B43">
        <w:rPr>
          <w:rFonts w:cstheme="minorHAnsi"/>
        </w:rPr>
        <w:t xml:space="preserve">Objectif </w:t>
      </w:r>
      <w:r w:rsidR="00961141">
        <w:rPr>
          <w:rFonts w:cstheme="minorHAnsi"/>
        </w:rPr>
        <w:t>de l’atelier :</w:t>
      </w:r>
      <w:r w:rsidR="00E94E06" w:rsidRPr="00754B43">
        <w:rPr>
          <w:rFonts w:cstheme="minorHAnsi"/>
        </w:rPr>
        <w:tab/>
      </w:r>
    </w:p>
    <w:p w14:paraId="2428625A" w14:textId="3457C44B" w:rsidR="004822B1" w:rsidRPr="00754B43" w:rsidRDefault="008E746E" w:rsidP="004822B1">
      <w:pPr>
        <w:jc w:val="both"/>
        <w:rPr>
          <w:rFonts w:cstheme="minorHAnsi"/>
        </w:rPr>
      </w:pPr>
      <w:r w:rsidRPr="00754B43">
        <w:rPr>
          <w:rFonts w:cstheme="minorHAnsi"/>
        </w:rPr>
        <w:t>Réfléchir à des pistes d’actions et argument</w:t>
      </w:r>
      <w:r w:rsidR="00063009">
        <w:rPr>
          <w:rFonts w:cstheme="minorHAnsi"/>
        </w:rPr>
        <w:t>aires</w:t>
      </w:r>
      <w:r w:rsidR="004822B1" w:rsidRPr="00754B43">
        <w:rPr>
          <w:rFonts w:cstheme="minorHAnsi"/>
        </w:rPr>
        <w:t> :</w:t>
      </w:r>
      <w:r w:rsidR="004822B1" w:rsidRPr="00754B43">
        <w:rPr>
          <w:rFonts w:cstheme="minorHAnsi"/>
        </w:rPr>
        <w:tab/>
      </w:r>
      <w:r w:rsidR="004822B1" w:rsidRPr="00754B43">
        <w:rPr>
          <w:rFonts w:cstheme="minorHAnsi"/>
        </w:rPr>
        <w:tab/>
      </w:r>
      <w:r w:rsidR="004822B1" w:rsidRPr="00754B43">
        <w:rPr>
          <w:rFonts w:cstheme="minorHAnsi"/>
        </w:rPr>
        <w:br/>
        <w:t xml:space="preserve">- </w:t>
      </w:r>
      <w:r w:rsidRPr="00754B43">
        <w:rPr>
          <w:rFonts w:cstheme="minorHAnsi"/>
        </w:rPr>
        <w:t>d’</w:t>
      </w:r>
      <w:r w:rsidR="004822B1" w:rsidRPr="00754B43">
        <w:rPr>
          <w:rFonts w:cstheme="minorHAnsi"/>
        </w:rPr>
        <w:t>une</w:t>
      </w:r>
      <w:r w:rsidRPr="00754B43">
        <w:rPr>
          <w:rFonts w:cstheme="minorHAnsi"/>
        </w:rPr>
        <w:t xml:space="preserve"> part pour </w:t>
      </w:r>
      <w:r w:rsidR="004822B1" w:rsidRPr="00754B43">
        <w:rPr>
          <w:rFonts w:cstheme="minorHAnsi"/>
        </w:rPr>
        <w:t>mieux faire comprendre</w:t>
      </w:r>
      <w:r w:rsidRPr="00754B43">
        <w:rPr>
          <w:rFonts w:cstheme="minorHAnsi"/>
        </w:rPr>
        <w:t xml:space="preserve"> les principes </w:t>
      </w:r>
      <w:r w:rsidR="00754B43">
        <w:rPr>
          <w:rFonts w:cstheme="minorHAnsi"/>
        </w:rPr>
        <w:t xml:space="preserve">et/ou méthodes </w:t>
      </w:r>
      <w:r w:rsidRPr="00754B43">
        <w:rPr>
          <w:rFonts w:cstheme="minorHAnsi"/>
        </w:rPr>
        <w:t>de la politique d’acquisition dans la charte de politique documentaire de la bibliothèque</w:t>
      </w:r>
      <w:r w:rsidR="004822B1" w:rsidRPr="00754B43">
        <w:rPr>
          <w:rFonts w:cstheme="minorHAnsi"/>
        </w:rPr>
        <w:tab/>
      </w:r>
      <w:r w:rsidR="004822B1" w:rsidRPr="00754B43">
        <w:rPr>
          <w:rFonts w:cstheme="minorHAnsi"/>
        </w:rPr>
        <w:br/>
        <w:t xml:space="preserve">- d’autre part pour répondre et communiquer dans une </w:t>
      </w:r>
      <w:r w:rsidR="00754B43">
        <w:rPr>
          <w:rFonts w:cstheme="minorHAnsi"/>
        </w:rPr>
        <w:t xml:space="preserve">telle </w:t>
      </w:r>
      <w:r w:rsidR="004822B1" w:rsidRPr="00754B43">
        <w:rPr>
          <w:rFonts w:cstheme="minorHAnsi"/>
        </w:rPr>
        <w:t>situation</w:t>
      </w:r>
      <w:r w:rsidR="00E94E06" w:rsidRPr="00754B43">
        <w:rPr>
          <w:rFonts w:cstheme="minorHAnsi"/>
        </w:rPr>
        <w:tab/>
      </w:r>
      <w:r w:rsidR="00E94E06" w:rsidRPr="00754B43">
        <w:rPr>
          <w:rFonts w:cstheme="minorHAnsi"/>
        </w:rPr>
        <w:br/>
      </w:r>
      <w:r w:rsidR="004822B1" w:rsidRPr="00754B43">
        <w:rPr>
          <w:rFonts w:cstheme="minorHAnsi"/>
        </w:rPr>
        <w:t xml:space="preserve">Autrement dit, quels sont les </w:t>
      </w:r>
      <w:r w:rsidR="00AE6BBF" w:rsidRPr="00754B43">
        <w:rPr>
          <w:rFonts w:cstheme="minorHAnsi"/>
        </w:rPr>
        <w:t xml:space="preserve">principes </w:t>
      </w:r>
      <w:r w:rsidR="00DD3E91" w:rsidRPr="00754B43">
        <w:rPr>
          <w:rFonts w:cstheme="minorHAnsi"/>
        </w:rPr>
        <w:t xml:space="preserve">fondamentaux </w:t>
      </w:r>
      <w:r w:rsidR="004822B1" w:rsidRPr="00754B43">
        <w:rPr>
          <w:rFonts w:cstheme="minorHAnsi"/>
        </w:rPr>
        <w:t xml:space="preserve">de la politique d’acquisition en contexte académique </w:t>
      </w:r>
      <w:r w:rsidR="00AE6BBF" w:rsidRPr="00754B43">
        <w:rPr>
          <w:rFonts w:cstheme="minorHAnsi"/>
        </w:rPr>
        <w:t xml:space="preserve">? </w:t>
      </w:r>
      <w:r w:rsidR="004822B1" w:rsidRPr="00754B43">
        <w:rPr>
          <w:rFonts w:cstheme="minorHAnsi"/>
        </w:rPr>
        <w:t>Quels arguments « pédagogiques » pour communiquer sur la politique d’acquisition qu’il s’agisse de documents académiques ou de documents un peu plus « grand public », en allant au-delà des exemples cités ? Quelle communication en général sur la politique documentaire dans une BU ?</w:t>
      </w:r>
      <w:r w:rsidR="00961141">
        <w:rPr>
          <w:rFonts w:cstheme="minorHAnsi"/>
        </w:rPr>
        <w:tab/>
      </w:r>
      <w:r w:rsidR="00961141">
        <w:rPr>
          <w:rFonts w:cstheme="minorHAnsi"/>
        </w:rPr>
        <w:br/>
      </w:r>
      <w:r w:rsidR="00754B43">
        <w:rPr>
          <w:rFonts w:cstheme="minorHAnsi"/>
        </w:rPr>
        <w:br/>
      </w:r>
      <w:r w:rsidR="00754B43" w:rsidRPr="00754B43">
        <w:rPr>
          <w:rFonts w:cstheme="minorHAnsi"/>
        </w:rPr>
        <w:t>Le rédactionnel peut être constitué de simples notes écrites, avec ou sans illustrations, d’un poster, de deux ou trois slides, ou tout autre type de présentation facile à réaliser</w:t>
      </w:r>
    </w:p>
    <w:p w14:paraId="6DD432B8" w14:textId="56426DA1" w:rsidR="00754B43" w:rsidRDefault="00754B43" w:rsidP="004822B1">
      <w:pPr>
        <w:jc w:val="both"/>
        <w:rPr>
          <w:rFonts w:cstheme="minorHAnsi"/>
          <w:b/>
          <w:bCs/>
        </w:rPr>
      </w:pPr>
    </w:p>
    <w:p w14:paraId="4D74AE9A" w14:textId="77777777" w:rsidR="00063009" w:rsidRPr="00754B43" w:rsidRDefault="00063009" w:rsidP="004822B1">
      <w:pPr>
        <w:jc w:val="both"/>
        <w:rPr>
          <w:rFonts w:cstheme="minorHAnsi"/>
          <w:b/>
          <w:bCs/>
        </w:rPr>
      </w:pPr>
    </w:p>
    <w:p w14:paraId="36C2D9C8" w14:textId="54CAA1D7" w:rsidR="00E94E06" w:rsidRPr="00754B43" w:rsidRDefault="00E94E06" w:rsidP="004822B1">
      <w:pPr>
        <w:jc w:val="both"/>
        <w:rPr>
          <w:rFonts w:cstheme="minorHAnsi"/>
          <w:b/>
          <w:bCs/>
        </w:rPr>
      </w:pPr>
      <w:r w:rsidRPr="00754B43">
        <w:rPr>
          <w:rFonts w:cstheme="minorHAnsi"/>
          <w:b/>
          <w:bCs/>
        </w:rPr>
        <w:t xml:space="preserve">Les participants choisissent de traiter l’un ou l’autre des cas d’école et se répartissent dans deux sous-groupes </w:t>
      </w:r>
      <w:r w:rsidRPr="00754B43">
        <w:rPr>
          <w:rFonts w:cstheme="minorHAnsi"/>
          <w:b/>
          <w:bCs/>
          <w:highlight w:val="green"/>
        </w:rPr>
        <w:t>(5 minutes)</w:t>
      </w:r>
    </w:p>
    <w:p w14:paraId="3A3A33ED" w14:textId="5EDB4935" w:rsidR="00E94E06" w:rsidRDefault="00E94E06" w:rsidP="004822B1">
      <w:pPr>
        <w:jc w:val="both"/>
        <w:rPr>
          <w:rFonts w:cstheme="minorHAnsi"/>
          <w:b/>
          <w:bCs/>
        </w:rPr>
      </w:pPr>
    </w:p>
    <w:p w14:paraId="1D946440" w14:textId="77777777" w:rsidR="00063009" w:rsidRPr="00754B43" w:rsidRDefault="00063009" w:rsidP="004822B1">
      <w:pPr>
        <w:jc w:val="both"/>
        <w:rPr>
          <w:rFonts w:cstheme="minorHAnsi"/>
          <w:b/>
          <w:bCs/>
        </w:rPr>
      </w:pPr>
    </w:p>
    <w:p w14:paraId="1E61FBC9" w14:textId="33B5FB27" w:rsidR="00E94E06" w:rsidRPr="00754B43" w:rsidRDefault="00754B43" w:rsidP="004822B1">
      <w:pPr>
        <w:jc w:val="both"/>
        <w:rPr>
          <w:rFonts w:cstheme="minorHAnsi"/>
          <w:b/>
          <w:bCs/>
        </w:rPr>
      </w:pPr>
      <w:r w:rsidRPr="00754B43">
        <w:rPr>
          <w:rFonts w:cstheme="minorHAnsi"/>
          <w:b/>
          <w:bCs/>
        </w:rPr>
        <w:t>L</w:t>
      </w:r>
      <w:r w:rsidR="00E94E06" w:rsidRPr="00754B43">
        <w:rPr>
          <w:rFonts w:cstheme="minorHAnsi"/>
          <w:b/>
          <w:bCs/>
        </w:rPr>
        <w:t xml:space="preserve">es sous-groupes </w:t>
      </w:r>
      <w:r w:rsidRPr="00754B43">
        <w:rPr>
          <w:rFonts w:cstheme="minorHAnsi"/>
          <w:b/>
          <w:bCs/>
        </w:rPr>
        <w:t xml:space="preserve">constitués </w:t>
      </w:r>
      <w:r w:rsidR="00E94E06" w:rsidRPr="00754B43">
        <w:rPr>
          <w:rFonts w:cstheme="minorHAnsi"/>
          <w:b/>
          <w:bCs/>
        </w:rPr>
        <w:t xml:space="preserve">peuvent poser des questions complémentaires à chacun des animateurs </w:t>
      </w:r>
      <w:r w:rsidR="00E94E06" w:rsidRPr="00754B43">
        <w:rPr>
          <w:rFonts w:cstheme="minorHAnsi"/>
          <w:b/>
          <w:bCs/>
          <w:highlight w:val="green"/>
        </w:rPr>
        <w:t>(10 minutes)</w:t>
      </w:r>
    </w:p>
    <w:p w14:paraId="4B12A125" w14:textId="60D6B79A" w:rsidR="00E94E06" w:rsidRDefault="00E94E06" w:rsidP="004822B1">
      <w:pPr>
        <w:jc w:val="both"/>
        <w:rPr>
          <w:rFonts w:cstheme="minorHAnsi"/>
        </w:rPr>
      </w:pPr>
    </w:p>
    <w:p w14:paraId="284E6C4F" w14:textId="77777777" w:rsidR="00063009" w:rsidRPr="00754B43" w:rsidRDefault="00063009" w:rsidP="004822B1">
      <w:pPr>
        <w:jc w:val="both"/>
        <w:rPr>
          <w:rFonts w:cstheme="minorHAnsi"/>
        </w:rPr>
      </w:pPr>
    </w:p>
    <w:p w14:paraId="1FF9CCB7" w14:textId="75CAAD5D" w:rsidR="00E94E06" w:rsidRPr="00754B43" w:rsidRDefault="00E94E06" w:rsidP="004822B1">
      <w:pPr>
        <w:jc w:val="both"/>
        <w:rPr>
          <w:rFonts w:cstheme="minorHAnsi"/>
          <w:b/>
          <w:bCs/>
        </w:rPr>
      </w:pPr>
      <w:r w:rsidRPr="00754B43">
        <w:rPr>
          <w:rFonts w:cstheme="minorHAnsi"/>
          <w:b/>
          <w:bCs/>
        </w:rPr>
        <w:t>Chaque sous-groupe dispose ensuite de 4</w:t>
      </w:r>
      <w:r w:rsidR="00754B43" w:rsidRPr="00754B43">
        <w:rPr>
          <w:rFonts w:cstheme="minorHAnsi"/>
          <w:b/>
          <w:bCs/>
        </w:rPr>
        <w:t>5</w:t>
      </w:r>
      <w:r w:rsidRPr="00754B43">
        <w:rPr>
          <w:rFonts w:cstheme="minorHAnsi"/>
          <w:b/>
          <w:bCs/>
        </w:rPr>
        <w:t xml:space="preserve"> minutes </w:t>
      </w:r>
      <w:r w:rsidR="00754B43" w:rsidRPr="00754B43">
        <w:rPr>
          <w:rFonts w:cstheme="minorHAnsi"/>
          <w:b/>
          <w:bCs/>
        </w:rPr>
        <w:t xml:space="preserve">au maximum </w:t>
      </w:r>
      <w:r w:rsidRPr="00754B43">
        <w:rPr>
          <w:rFonts w:cstheme="minorHAnsi"/>
          <w:b/>
          <w:bCs/>
        </w:rPr>
        <w:t xml:space="preserve">pour échanger et rédiger sa liste d’actions et/ou d’arguments </w:t>
      </w:r>
      <w:r w:rsidRPr="00754B43">
        <w:rPr>
          <w:rFonts w:cstheme="minorHAnsi"/>
          <w:b/>
          <w:bCs/>
          <w:highlight w:val="green"/>
        </w:rPr>
        <w:t>(4</w:t>
      </w:r>
      <w:r w:rsidR="00754B43" w:rsidRPr="00754B43">
        <w:rPr>
          <w:rFonts w:cstheme="minorHAnsi"/>
          <w:b/>
          <w:bCs/>
          <w:highlight w:val="green"/>
        </w:rPr>
        <w:t>5</w:t>
      </w:r>
      <w:r w:rsidRPr="00754B43">
        <w:rPr>
          <w:rFonts w:cstheme="minorHAnsi"/>
          <w:b/>
          <w:bCs/>
          <w:highlight w:val="green"/>
        </w:rPr>
        <w:t xml:space="preserve"> minutes)</w:t>
      </w:r>
      <w:r w:rsidRPr="00754B43">
        <w:rPr>
          <w:rFonts w:cstheme="minorHAnsi"/>
          <w:b/>
          <w:bCs/>
        </w:rPr>
        <w:tab/>
      </w:r>
      <w:r w:rsidRPr="00754B43">
        <w:rPr>
          <w:rFonts w:cstheme="minorHAnsi"/>
          <w:b/>
          <w:bCs/>
        </w:rPr>
        <w:br/>
      </w:r>
    </w:p>
    <w:p w14:paraId="4B603F06" w14:textId="77777777" w:rsidR="00E94E06" w:rsidRPr="00754B43" w:rsidRDefault="00E94E06" w:rsidP="004822B1">
      <w:pPr>
        <w:jc w:val="both"/>
        <w:rPr>
          <w:rFonts w:cstheme="minorHAnsi"/>
        </w:rPr>
      </w:pPr>
    </w:p>
    <w:p w14:paraId="12258693" w14:textId="5D8E75A7" w:rsidR="00E94E06" w:rsidRPr="00754B43" w:rsidRDefault="00E94E06" w:rsidP="004822B1">
      <w:pPr>
        <w:jc w:val="both"/>
        <w:rPr>
          <w:rFonts w:cstheme="minorHAnsi"/>
          <w:b/>
          <w:bCs/>
        </w:rPr>
      </w:pPr>
      <w:r w:rsidRPr="00754B43">
        <w:rPr>
          <w:rFonts w:cstheme="minorHAnsi"/>
          <w:b/>
          <w:bCs/>
        </w:rPr>
        <w:t xml:space="preserve">En fin d’atelier chaque sous-groupe dispose encore de 5 minutes </w:t>
      </w:r>
      <w:r w:rsidR="00754B43" w:rsidRPr="00754B43">
        <w:rPr>
          <w:rFonts w:cstheme="minorHAnsi"/>
          <w:b/>
          <w:bCs/>
        </w:rPr>
        <w:t xml:space="preserve">chacun </w:t>
      </w:r>
      <w:r w:rsidRPr="00754B43">
        <w:rPr>
          <w:rFonts w:cstheme="minorHAnsi"/>
          <w:b/>
          <w:bCs/>
        </w:rPr>
        <w:t xml:space="preserve">pour faire une restitution orale </w:t>
      </w:r>
      <w:r w:rsidRPr="00754B43">
        <w:rPr>
          <w:rFonts w:cstheme="minorHAnsi"/>
          <w:b/>
          <w:bCs/>
          <w:highlight w:val="green"/>
        </w:rPr>
        <w:t>(</w:t>
      </w:r>
      <w:r w:rsidR="00754B43" w:rsidRPr="00754B43">
        <w:rPr>
          <w:rFonts w:cstheme="minorHAnsi"/>
          <w:b/>
          <w:bCs/>
          <w:highlight w:val="green"/>
        </w:rPr>
        <w:t>10</w:t>
      </w:r>
      <w:r w:rsidRPr="00754B43">
        <w:rPr>
          <w:rFonts w:cstheme="minorHAnsi"/>
          <w:b/>
          <w:bCs/>
          <w:highlight w:val="green"/>
        </w:rPr>
        <w:t xml:space="preserve"> minutes)</w:t>
      </w:r>
    </w:p>
    <w:p w14:paraId="130E6E46" w14:textId="2BA93A77" w:rsidR="00E94E06" w:rsidRPr="00754B43" w:rsidRDefault="00E94E06" w:rsidP="0023532A">
      <w:pPr>
        <w:rPr>
          <w:rFonts w:cstheme="minorHAnsi"/>
        </w:rPr>
      </w:pPr>
    </w:p>
    <w:p w14:paraId="1634A234" w14:textId="7C3F567D" w:rsidR="00E94E06" w:rsidRPr="00754B43" w:rsidRDefault="00E94E06" w:rsidP="0023532A">
      <w:pPr>
        <w:rPr>
          <w:rFonts w:cstheme="minorHAnsi"/>
        </w:rPr>
      </w:pPr>
    </w:p>
    <w:sectPr w:rsidR="00E94E06" w:rsidRPr="00754B43" w:rsidSect="00961141">
      <w:headerReference w:type="default" r:id="rId8"/>
      <w:footerReference w:type="default" r:id="rId9"/>
      <w:pgSz w:w="11906" w:h="16838" w:code="9"/>
      <w:pgMar w:top="1418" w:right="1134" w:bottom="1418" w:left="1134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C8DD4" w14:textId="77777777" w:rsidR="009F2C18" w:rsidRDefault="009F2C18" w:rsidP="006D302A">
      <w:pPr>
        <w:spacing w:after="0" w:line="240" w:lineRule="auto"/>
      </w:pPr>
      <w:r>
        <w:separator/>
      </w:r>
    </w:p>
  </w:endnote>
  <w:endnote w:type="continuationSeparator" w:id="0">
    <w:p w14:paraId="7FD89B0D" w14:textId="77777777" w:rsidR="009F2C18" w:rsidRDefault="009F2C18" w:rsidP="006D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variable"/>
    <w:sig w:usb0="A00002AF" w:usb1="5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1F2A7" w14:textId="1E032692" w:rsidR="00174230" w:rsidRPr="00961141" w:rsidRDefault="00F7713C" w:rsidP="00F7713C">
    <w:pPr>
      <w:pStyle w:val="Pieddepage"/>
      <w:rPr>
        <w:sz w:val="20"/>
        <w:szCs w:val="20"/>
      </w:rPr>
    </w:pPr>
    <w:r w:rsidRPr="00961141">
      <w:rPr>
        <w:sz w:val="20"/>
        <w:szCs w:val="20"/>
      </w:rPr>
      <w:t>Dernière mise à jour : 0</w:t>
    </w:r>
    <w:r w:rsidR="00063009" w:rsidRPr="00961141">
      <w:rPr>
        <w:sz w:val="20"/>
        <w:szCs w:val="20"/>
      </w:rPr>
      <w:t>5</w:t>
    </w:r>
    <w:r w:rsidRPr="00961141">
      <w:rPr>
        <w:sz w:val="20"/>
        <w:szCs w:val="20"/>
      </w:rPr>
      <w:t>/1</w:t>
    </w:r>
    <w:r w:rsidR="008E746E" w:rsidRPr="00961141">
      <w:rPr>
        <w:sz w:val="20"/>
        <w:szCs w:val="20"/>
      </w:rPr>
      <w:t>1</w:t>
    </w:r>
    <w:r w:rsidRPr="00961141">
      <w:rPr>
        <w:sz w:val="20"/>
        <w:szCs w:val="20"/>
      </w:rPr>
      <w:t>/2025</w:t>
    </w:r>
    <w:r w:rsidR="00961141">
      <w:rPr>
        <w:sz w:val="20"/>
        <w:szCs w:val="20"/>
      </w:rPr>
      <w:tab/>
    </w:r>
    <w:r w:rsidR="00961141">
      <w:rPr>
        <w:noProof/>
        <w:sz w:val="20"/>
        <w:szCs w:val="20"/>
      </w:rPr>
      <w:drawing>
        <wp:inline distT="0" distB="0" distL="0" distR="0" wp14:anchorId="79EB6BCD" wp14:editId="15A34B8B">
          <wp:extent cx="1047750" cy="363220"/>
          <wp:effectExtent l="0" t="0" r="0" b="0"/>
          <wp:docPr id="2" name="Image 2" descr="Une image contenant texte, Police, symbol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Police, symbol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45" cy="373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B399E2" w14:textId="77777777" w:rsidR="00174230" w:rsidRDefault="001742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7FC49" w14:textId="77777777" w:rsidR="009F2C18" w:rsidRDefault="009F2C18" w:rsidP="006D302A">
      <w:pPr>
        <w:spacing w:after="0" w:line="240" w:lineRule="auto"/>
      </w:pPr>
      <w:r>
        <w:separator/>
      </w:r>
    </w:p>
  </w:footnote>
  <w:footnote w:type="continuationSeparator" w:id="0">
    <w:p w14:paraId="4A2E578B" w14:textId="77777777" w:rsidR="009F2C18" w:rsidRDefault="009F2C18" w:rsidP="006D3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AE337" w14:textId="684EE639" w:rsidR="00961141" w:rsidRDefault="00961141" w:rsidP="00174230">
    <w:pPr>
      <w:pStyle w:val="Titre2"/>
      <w:pBdr>
        <w:bottom w:val="single" w:sz="4" w:space="1" w:color="970D34"/>
      </w:pBdr>
      <w:rPr>
        <w:rFonts w:ascii="Lucida Sans" w:hAnsi="Lucida Sans"/>
      </w:rPr>
    </w:pPr>
    <w:r>
      <w:rPr>
        <w:rFonts w:ascii="Lucida Sans" w:hAnsi="Lucida Sans"/>
        <w:noProof/>
      </w:rPr>
      <w:drawing>
        <wp:inline distT="0" distB="0" distL="0" distR="0" wp14:anchorId="35E30A00" wp14:editId="752029C1">
          <wp:extent cx="582500" cy="390525"/>
          <wp:effectExtent l="0" t="0" r="8255" b="0"/>
          <wp:docPr id="1" name="Image 1" descr="Une image contenant symbole, Graphique, Caractère coloré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symbole, Graphique, Caractère coloré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2" cy="394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09F306" w14:textId="34FCB866" w:rsidR="006D302A" w:rsidRPr="0061073F" w:rsidRDefault="0061073F" w:rsidP="00174230">
    <w:pPr>
      <w:pStyle w:val="Titre2"/>
      <w:pBdr>
        <w:bottom w:val="single" w:sz="4" w:space="1" w:color="970D34"/>
      </w:pBdr>
      <w:rPr>
        <w:rFonts w:ascii="Lucida Sans" w:hAnsi="Lucida Sans"/>
      </w:rPr>
    </w:pPr>
    <w:proofErr w:type="spellStart"/>
    <w:r w:rsidRPr="0061073F">
      <w:rPr>
        <w:rFonts w:ascii="Lucida Sans" w:hAnsi="Lucida Sans"/>
      </w:rPr>
      <w:t>Doc’Camp</w:t>
    </w:r>
    <w:proofErr w:type="spellEnd"/>
    <w:r w:rsidRPr="0061073F">
      <w:rPr>
        <w:rFonts w:ascii="Lucida Sans" w:hAnsi="Lucida Sans"/>
      </w:rPr>
      <w:t xml:space="preserve"> 2025 – </w:t>
    </w:r>
    <w:r w:rsidR="00AE6BBF">
      <w:rPr>
        <w:rFonts w:ascii="Lucida Sans" w:hAnsi="Lucida Sans"/>
      </w:rPr>
      <w:t>cas d’école</w:t>
    </w:r>
    <w:r w:rsidRPr="0061073F">
      <w:rPr>
        <w:rFonts w:ascii="Lucida Sans" w:hAnsi="Lucida Sans"/>
      </w:rPr>
      <w:t xml:space="preserve"> « Politique documentaire et inclusivité 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F7B72"/>
    <w:multiLevelType w:val="hybridMultilevel"/>
    <w:tmpl w:val="5B44C92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524ED"/>
    <w:multiLevelType w:val="hybridMultilevel"/>
    <w:tmpl w:val="9886C9E2"/>
    <w:lvl w:ilvl="0" w:tplc="801E5C7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73599"/>
    <w:multiLevelType w:val="multilevel"/>
    <w:tmpl w:val="F624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FD36E9"/>
    <w:multiLevelType w:val="hybridMultilevel"/>
    <w:tmpl w:val="78385BD4"/>
    <w:lvl w:ilvl="0" w:tplc="5FF255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507AC"/>
    <w:multiLevelType w:val="hybridMultilevel"/>
    <w:tmpl w:val="95066C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718250">
    <w:abstractNumId w:val="4"/>
  </w:num>
  <w:num w:numId="2" w16cid:durableId="1683506737">
    <w:abstractNumId w:val="0"/>
  </w:num>
  <w:num w:numId="3" w16cid:durableId="1375888103">
    <w:abstractNumId w:val="1"/>
  </w:num>
  <w:num w:numId="4" w16cid:durableId="909074490">
    <w:abstractNumId w:val="3"/>
  </w:num>
  <w:num w:numId="5" w16cid:durableId="1759330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B83"/>
    <w:rsid w:val="0003773E"/>
    <w:rsid w:val="00063009"/>
    <w:rsid w:val="00066D4F"/>
    <w:rsid w:val="000716C7"/>
    <w:rsid w:val="000A6B1E"/>
    <w:rsid w:val="000B1858"/>
    <w:rsid w:val="000B1FB6"/>
    <w:rsid w:val="000C38B1"/>
    <w:rsid w:val="000D0B83"/>
    <w:rsid w:val="000E06E2"/>
    <w:rsid w:val="000F1526"/>
    <w:rsid w:val="00130B13"/>
    <w:rsid w:val="00174230"/>
    <w:rsid w:val="00193F5E"/>
    <w:rsid w:val="001B29AF"/>
    <w:rsid w:val="001C3C5A"/>
    <w:rsid w:val="001E37E8"/>
    <w:rsid w:val="0023532A"/>
    <w:rsid w:val="00235983"/>
    <w:rsid w:val="00236EE9"/>
    <w:rsid w:val="00264B51"/>
    <w:rsid w:val="00270378"/>
    <w:rsid w:val="00275E46"/>
    <w:rsid w:val="002925FD"/>
    <w:rsid w:val="002D39A2"/>
    <w:rsid w:val="002D5EAC"/>
    <w:rsid w:val="002D6CEE"/>
    <w:rsid w:val="0036244B"/>
    <w:rsid w:val="003737AF"/>
    <w:rsid w:val="0037494A"/>
    <w:rsid w:val="003A4F92"/>
    <w:rsid w:val="003A5D87"/>
    <w:rsid w:val="003B5BE2"/>
    <w:rsid w:val="003D0294"/>
    <w:rsid w:val="003E2D7A"/>
    <w:rsid w:val="00413CD8"/>
    <w:rsid w:val="00414785"/>
    <w:rsid w:val="004215D9"/>
    <w:rsid w:val="004241AE"/>
    <w:rsid w:val="00446DB3"/>
    <w:rsid w:val="004659A7"/>
    <w:rsid w:val="004822B1"/>
    <w:rsid w:val="004A05DA"/>
    <w:rsid w:val="004F7119"/>
    <w:rsid w:val="00516259"/>
    <w:rsid w:val="00556A47"/>
    <w:rsid w:val="00571737"/>
    <w:rsid w:val="0057435E"/>
    <w:rsid w:val="005B7F80"/>
    <w:rsid w:val="005F3754"/>
    <w:rsid w:val="006022AF"/>
    <w:rsid w:val="006053E5"/>
    <w:rsid w:val="0061073F"/>
    <w:rsid w:val="00633BA3"/>
    <w:rsid w:val="006544BB"/>
    <w:rsid w:val="00661E4F"/>
    <w:rsid w:val="00681091"/>
    <w:rsid w:val="006B55D6"/>
    <w:rsid w:val="006D302A"/>
    <w:rsid w:val="006E4905"/>
    <w:rsid w:val="006F0A08"/>
    <w:rsid w:val="00701244"/>
    <w:rsid w:val="00754B43"/>
    <w:rsid w:val="00792551"/>
    <w:rsid w:val="00796C7F"/>
    <w:rsid w:val="007D6D5D"/>
    <w:rsid w:val="007D7315"/>
    <w:rsid w:val="007E4344"/>
    <w:rsid w:val="007F079F"/>
    <w:rsid w:val="008A70DC"/>
    <w:rsid w:val="008B0333"/>
    <w:rsid w:val="008B6BD2"/>
    <w:rsid w:val="008E34C3"/>
    <w:rsid w:val="008E746E"/>
    <w:rsid w:val="00902B8F"/>
    <w:rsid w:val="00905234"/>
    <w:rsid w:val="009200B1"/>
    <w:rsid w:val="00920292"/>
    <w:rsid w:val="00921955"/>
    <w:rsid w:val="009306C8"/>
    <w:rsid w:val="00931398"/>
    <w:rsid w:val="00956692"/>
    <w:rsid w:val="00961141"/>
    <w:rsid w:val="009A6D69"/>
    <w:rsid w:val="009F2C18"/>
    <w:rsid w:val="00A139A1"/>
    <w:rsid w:val="00A154B5"/>
    <w:rsid w:val="00A32C08"/>
    <w:rsid w:val="00A810BA"/>
    <w:rsid w:val="00A95243"/>
    <w:rsid w:val="00AE6BBF"/>
    <w:rsid w:val="00AF0A4B"/>
    <w:rsid w:val="00AF3C2A"/>
    <w:rsid w:val="00B131AF"/>
    <w:rsid w:val="00B3006E"/>
    <w:rsid w:val="00B33574"/>
    <w:rsid w:val="00B41547"/>
    <w:rsid w:val="00B76806"/>
    <w:rsid w:val="00BA280E"/>
    <w:rsid w:val="00BB2384"/>
    <w:rsid w:val="00BC0210"/>
    <w:rsid w:val="00BD16CD"/>
    <w:rsid w:val="00C10FA0"/>
    <w:rsid w:val="00C44E14"/>
    <w:rsid w:val="00C508CD"/>
    <w:rsid w:val="00C94A31"/>
    <w:rsid w:val="00D21B04"/>
    <w:rsid w:val="00D6328C"/>
    <w:rsid w:val="00D65977"/>
    <w:rsid w:val="00D958A2"/>
    <w:rsid w:val="00DD2166"/>
    <w:rsid w:val="00DD3E91"/>
    <w:rsid w:val="00DE7E18"/>
    <w:rsid w:val="00E138F3"/>
    <w:rsid w:val="00E20831"/>
    <w:rsid w:val="00E45BE0"/>
    <w:rsid w:val="00E94E06"/>
    <w:rsid w:val="00EB56D4"/>
    <w:rsid w:val="00F05E08"/>
    <w:rsid w:val="00F7713C"/>
    <w:rsid w:val="00FA12D7"/>
    <w:rsid w:val="00FA1CEA"/>
    <w:rsid w:val="00FB14A2"/>
    <w:rsid w:val="00FB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694AF"/>
  <w15:chartTrackingRefBased/>
  <w15:docId w15:val="{E7C0D526-7D89-46E3-9331-D42FCCA0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378"/>
  </w:style>
  <w:style w:type="paragraph" w:styleId="Titre1">
    <w:name w:val="heading 1"/>
    <w:basedOn w:val="Normal"/>
    <w:next w:val="Normal"/>
    <w:link w:val="Titre1Car"/>
    <w:uiPriority w:val="9"/>
    <w:qFormat/>
    <w:rsid w:val="00C44E14"/>
    <w:pPr>
      <w:keepNext/>
      <w:keepLines/>
      <w:spacing w:before="240" w:after="0"/>
      <w:outlineLvl w:val="0"/>
    </w:pPr>
    <w:rPr>
      <w:rFonts w:ascii="Futura" w:eastAsiaTheme="majorEastAsia" w:hAnsi="Futura" w:cstheme="majorBidi"/>
      <w:color w:val="970D34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6BD2"/>
    <w:pPr>
      <w:keepNext/>
      <w:keepLines/>
      <w:spacing w:before="40" w:after="0"/>
      <w:outlineLvl w:val="1"/>
    </w:pPr>
    <w:rPr>
      <w:rFonts w:ascii="Futura" w:eastAsiaTheme="majorEastAsia" w:hAnsi="Futura" w:cstheme="majorBidi"/>
      <w:color w:val="970D34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6BD2"/>
    <w:pPr>
      <w:keepNext/>
      <w:keepLines/>
      <w:spacing w:before="40" w:after="0"/>
      <w:outlineLvl w:val="2"/>
    </w:pPr>
    <w:rPr>
      <w:rFonts w:ascii="Futura" w:eastAsiaTheme="majorEastAsia" w:hAnsi="Futura" w:cstheme="majorBidi"/>
      <w:color w:val="970D34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0B8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D0B8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3773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B6BD2"/>
    <w:rPr>
      <w:rFonts w:ascii="Futura" w:eastAsiaTheme="majorEastAsia" w:hAnsi="Futura" w:cstheme="majorBidi"/>
      <w:color w:val="970D34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B6BD2"/>
    <w:rPr>
      <w:rFonts w:ascii="Futura" w:eastAsiaTheme="majorEastAsia" w:hAnsi="Futura" w:cstheme="majorBidi"/>
      <w:color w:val="970D34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44E14"/>
    <w:rPr>
      <w:rFonts w:ascii="Futura" w:eastAsiaTheme="majorEastAsia" w:hAnsi="Futura" w:cstheme="majorBidi"/>
      <w:color w:val="970D34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D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302A"/>
  </w:style>
  <w:style w:type="paragraph" w:styleId="Pieddepage">
    <w:name w:val="footer"/>
    <w:basedOn w:val="Normal"/>
    <w:link w:val="PieddepageCar"/>
    <w:uiPriority w:val="99"/>
    <w:unhideWhenUsed/>
    <w:rsid w:val="006D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302A"/>
  </w:style>
  <w:style w:type="character" w:styleId="Marquedecommentaire">
    <w:name w:val="annotation reference"/>
    <w:basedOn w:val="Policepardfaut"/>
    <w:uiPriority w:val="99"/>
    <w:semiHidden/>
    <w:unhideWhenUsed/>
    <w:rsid w:val="005717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173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7173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173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1737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810BA"/>
    <w:rPr>
      <w:color w:val="954F72" w:themeColor="followedHyperlink"/>
      <w:u w:val="single"/>
    </w:rPr>
  </w:style>
  <w:style w:type="character" w:customStyle="1" w:styleId="hgkelc">
    <w:name w:val="hgkelc"/>
    <w:basedOn w:val="Policepardfaut"/>
    <w:rsid w:val="00B33574"/>
  </w:style>
  <w:style w:type="character" w:styleId="lev">
    <w:name w:val="Strong"/>
    <w:basedOn w:val="Policepardfaut"/>
    <w:uiPriority w:val="22"/>
    <w:qFormat/>
    <w:rsid w:val="004822B1"/>
    <w:rPr>
      <w:b/>
      <w:bCs/>
    </w:rPr>
  </w:style>
  <w:style w:type="paragraph" w:styleId="NormalWeb">
    <w:name w:val="Normal (Web)"/>
    <w:basedOn w:val="Normal"/>
    <w:uiPriority w:val="99"/>
    <w:unhideWhenUsed/>
    <w:rsid w:val="00FB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43C21-2FB5-4222-9C48-38406111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702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GOUBATIAN</dc:creator>
  <cp:keywords/>
  <dc:description/>
  <cp:lastModifiedBy>CLAIRE NGUYEN</cp:lastModifiedBy>
  <cp:revision>2</cp:revision>
  <dcterms:created xsi:type="dcterms:W3CDTF">2026-01-30T10:50:00Z</dcterms:created>
  <dcterms:modified xsi:type="dcterms:W3CDTF">2026-01-30T10:50:00Z</dcterms:modified>
</cp:coreProperties>
</file>